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211" w:rsidRDefault="00C54916" w:rsidP="00004C8C">
      <w:pPr>
        <w:spacing w:line="264" w:lineRule="auto"/>
        <w:ind w:right="-851"/>
        <w:rPr>
          <w:rFonts w:ascii="Lato" w:hAnsi="Lato" w:cs="Arial"/>
          <w:b/>
          <w:sz w:val="24"/>
          <w:szCs w:val="24"/>
        </w:rPr>
      </w:pPr>
      <w:r w:rsidRPr="00C50570">
        <w:rPr>
          <w:rFonts w:ascii="Lato" w:hAnsi="Lato" w:cs="Arial"/>
          <w:b/>
          <w:sz w:val="24"/>
          <w:szCs w:val="24"/>
        </w:rPr>
        <w:t>Minutes of the Audit and Risk Assurance Committee meeting</w:t>
      </w:r>
      <w:r w:rsidRPr="00C50570">
        <w:rPr>
          <w:rFonts w:ascii="Lato" w:hAnsi="Lato" w:cs="Arial"/>
          <w:sz w:val="24"/>
          <w:szCs w:val="24"/>
        </w:rPr>
        <w:t xml:space="preserve"> </w:t>
      </w:r>
      <w:r w:rsidRPr="00C50570">
        <w:rPr>
          <w:rFonts w:ascii="Lato" w:hAnsi="Lato" w:cs="Arial"/>
          <w:b/>
          <w:sz w:val="24"/>
          <w:szCs w:val="24"/>
        </w:rPr>
        <w:t xml:space="preserve">held on </w:t>
      </w:r>
      <w:r w:rsidR="005808E2" w:rsidRPr="00C50570">
        <w:rPr>
          <w:rFonts w:ascii="Lato" w:hAnsi="Lato" w:cs="Arial"/>
          <w:b/>
          <w:sz w:val="24"/>
          <w:szCs w:val="24"/>
        </w:rPr>
        <w:t xml:space="preserve">Tuesday </w:t>
      </w:r>
    </w:p>
    <w:p w:rsidR="00A05302" w:rsidRPr="00C50570" w:rsidRDefault="00492211" w:rsidP="00004C8C">
      <w:pPr>
        <w:spacing w:line="264" w:lineRule="auto"/>
        <w:ind w:right="-851"/>
        <w:rPr>
          <w:rFonts w:ascii="Lato" w:hAnsi="Lato" w:cs="Arial"/>
          <w:b/>
          <w:sz w:val="24"/>
          <w:szCs w:val="24"/>
        </w:rPr>
      </w:pPr>
      <w:r>
        <w:rPr>
          <w:rFonts w:ascii="Lato" w:hAnsi="Lato" w:cs="Arial"/>
          <w:b/>
          <w:sz w:val="24"/>
          <w:szCs w:val="24"/>
        </w:rPr>
        <w:t xml:space="preserve">12 March 2019 </w:t>
      </w:r>
      <w:r w:rsidR="00082857" w:rsidRPr="00C50570">
        <w:rPr>
          <w:rFonts w:ascii="Lato" w:hAnsi="Lato" w:cs="Arial"/>
          <w:b/>
          <w:sz w:val="24"/>
          <w:szCs w:val="24"/>
        </w:rPr>
        <w:t>a</w:t>
      </w:r>
      <w:r w:rsidR="00A05302" w:rsidRPr="00C50570">
        <w:rPr>
          <w:rFonts w:ascii="Lato" w:hAnsi="Lato" w:cs="Arial"/>
          <w:b/>
          <w:sz w:val="24"/>
          <w:szCs w:val="24"/>
        </w:rPr>
        <w:t>t 2.00pm at the Labour Relations Agency, Gordon Street, Belfast</w:t>
      </w:r>
    </w:p>
    <w:p w:rsidR="00FC7483" w:rsidRPr="00C50570" w:rsidRDefault="00FC7483" w:rsidP="002425BE">
      <w:pPr>
        <w:spacing w:line="264" w:lineRule="auto"/>
        <w:ind w:right="-567"/>
        <w:contextualSpacing/>
        <w:rPr>
          <w:rFonts w:ascii="Lato" w:hAnsi="Lato" w:cs="Arial"/>
          <w:sz w:val="24"/>
          <w:szCs w:val="24"/>
        </w:rPr>
      </w:pPr>
    </w:p>
    <w:p w:rsidR="00C54916" w:rsidRPr="00C50570" w:rsidRDefault="00C54916" w:rsidP="002425BE">
      <w:pPr>
        <w:spacing w:line="264" w:lineRule="auto"/>
        <w:ind w:left="1701" w:hanging="1701"/>
        <w:contextualSpacing/>
        <w:rPr>
          <w:rFonts w:ascii="Lato" w:hAnsi="Lato" w:cs="Arial"/>
          <w:sz w:val="24"/>
          <w:szCs w:val="24"/>
        </w:rPr>
      </w:pPr>
      <w:r w:rsidRPr="00C50570">
        <w:rPr>
          <w:rFonts w:ascii="Lato" w:hAnsi="Lato" w:cs="Arial"/>
          <w:b/>
          <w:sz w:val="24"/>
          <w:szCs w:val="24"/>
        </w:rPr>
        <w:t>Present:</w:t>
      </w:r>
      <w:r w:rsidRPr="00C50570">
        <w:rPr>
          <w:rFonts w:ascii="Lato" w:hAnsi="Lato" w:cs="Arial"/>
          <w:b/>
          <w:sz w:val="24"/>
          <w:szCs w:val="24"/>
        </w:rPr>
        <w:tab/>
      </w:r>
      <w:r w:rsidR="001E4F53" w:rsidRPr="00C50570">
        <w:rPr>
          <w:rFonts w:ascii="Lato" w:hAnsi="Lato" w:cs="Arial"/>
          <w:sz w:val="24"/>
          <w:szCs w:val="24"/>
        </w:rPr>
        <w:t>Dei</w:t>
      </w:r>
      <w:r w:rsidR="00ED7738" w:rsidRPr="00C50570">
        <w:rPr>
          <w:rFonts w:ascii="Lato" w:hAnsi="Lato" w:cs="Arial"/>
          <w:sz w:val="24"/>
          <w:szCs w:val="24"/>
        </w:rPr>
        <w:t>r</w:t>
      </w:r>
      <w:r w:rsidR="001E4F53" w:rsidRPr="00C50570">
        <w:rPr>
          <w:rFonts w:ascii="Lato" w:hAnsi="Lato" w:cs="Arial"/>
          <w:sz w:val="24"/>
          <w:szCs w:val="24"/>
        </w:rPr>
        <w:t>dre</w:t>
      </w:r>
      <w:r w:rsidRPr="00C50570">
        <w:rPr>
          <w:rFonts w:ascii="Lato" w:hAnsi="Lato" w:cs="Arial"/>
          <w:sz w:val="24"/>
          <w:szCs w:val="24"/>
        </w:rPr>
        <w:t xml:space="preserve"> Fitzpatrick (Chair)</w:t>
      </w:r>
    </w:p>
    <w:p w:rsidR="00C50570" w:rsidRPr="00C50570" w:rsidRDefault="00C50570" w:rsidP="00C50570">
      <w:pPr>
        <w:spacing w:line="264" w:lineRule="auto"/>
        <w:ind w:left="1701" w:hanging="1701"/>
        <w:contextualSpacing/>
        <w:rPr>
          <w:rFonts w:ascii="Lato" w:eastAsiaTheme="minorEastAsia" w:hAnsi="Lato" w:cs="Arial"/>
          <w:sz w:val="24"/>
          <w:szCs w:val="24"/>
          <w:lang w:eastAsia="en-GB"/>
        </w:rPr>
      </w:pPr>
      <w:r w:rsidRPr="00C50570">
        <w:rPr>
          <w:rFonts w:ascii="Lato" w:eastAsiaTheme="minorEastAsia" w:hAnsi="Lato" w:cs="Arial"/>
          <w:sz w:val="24"/>
          <w:szCs w:val="24"/>
          <w:lang w:eastAsia="en-GB"/>
        </w:rPr>
        <w:tab/>
        <w:t>Louise Crilly</w:t>
      </w:r>
    </w:p>
    <w:p w:rsidR="00C50570" w:rsidRPr="00C50570" w:rsidRDefault="00C50570" w:rsidP="00C50570">
      <w:pPr>
        <w:spacing w:line="264" w:lineRule="auto"/>
        <w:ind w:left="1701" w:hanging="1701"/>
        <w:contextualSpacing/>
        <w:rPr>
          <w:rFonts w:ascii="Lato" w:eastAsiaTheme="minorEastAsia" w:hAnsi="Lato" w:cs="Arial"/>
          <w:sz w:val="24"/>
          <w:szCs w:val="24"/>
          <w:lang w:eastAsia="en-GB"/>
        </w:rPr>
      </w:pPr>
      <w:r w:rsidRPr="00C50570">
        <w:rPr>
          <w:rFonts w:ascii="Lato" w:hAnsi="Lato" w:cs="Arial"/>
          <w:sz w:val="24"/>
          <w:szCs w:val="24"/>
        </w:rPr>
        <w:tab/>
        <w:t>Gary McMichael</w:t>
      </w:r>
      <w:r w:rsidRPr="00C50570">
        <w:rPr>
          <w:rFonts w:ascii="Lato" w:eastAsiaTheme="minorEastAsia" w:hAnsi="Lato" w:cs="Arial"/>
          <w:sz w:val="24"/>
          <w:szCs w:val="24"/>
          <w:lang w:eastAsia="en-GB"/>
        </w:rPr>
        <w:t xml:space="preserve"> </w:t>
      </w:r>
    </w:p>
    <w:p w:rsidR="00AC515A" w:rsidRPr="00C50570" w:rsidRDefault="00AC515A" w:rsidP="002425BE">
      <w:pPr>
        <w:spacing w:line="264" w:lineRule="auto"/>
        <w:ind w:left="1701" w:hanging="1701"/>
        <w:contextualSpacing/>
        <w:rPr>
          <w:rFonts w:ascii="Lato" w:hAnsi="Lato" w:cs="Arial"/>
          <w:sz w:val="24"/>
          <w:szCs w:val="24"/>
        </w:rPr>
      </w:pPr>
    </w:p>
    <w:p w:rsidR="006740B4" w:rsidRPr="00C50570" w:rsidRDefault="00C54916" w:rsidP="002425BE">
      <w:pPr>
        <w:tabs>
          <w:tab w:val="left" w:pos="1701"/>
        </w:tabs>
        <w:spacing w:line="264" w:lineRule="auto"/>
        <w:ind w:left="1701" w:hanging="1701"/>
        <w:contextualSpacing/>
        <w:rPr>
          <w:rFonts w:ascii="Lato" w:eastAsiaTheme="minorEastAsia" w:hAnsi="Lato" w:cs="Arial"/>
          <w:sz w:val="24"/>
          <w:szCs w:val="24"/>
          <w:lang w:eastAsia="en-GB"/>
        </w:rPr>
      </w:pPr>
      <w:r w:rsidRPr="00C50570">
        <w:rPr>
          <w:rFonts w:ascii="Lato" w:eastAsiaTheme="minorEastAsia" w:hAnsi="Lato" w:cs="Arial"/>
          <w:b/>
          <w:sz w:val="24"/>
          <w:szCs w:val="24"/>
          <w:lang w:eastAsia="en-GB"/>
        </w:rPr>
        <w:t>In attendance:</w:t>
      </w:r>
      <w:r w:rsidRPr="00C50570">
        <w:rPr>
          <w:rFonts w:ascii="Lato" w:eastAsiaTheme="minorEastAsia" w:hAnsi="Lato" w:cs="Arial"/>
          <w:b/>
          <w:sz w:val="24"/>
          <w:szCs w:val="24"/>
          <w:lang w:eastAsia="en-GB"/>
        </w:rPr>
        <w:tab/>
      </w:r>
      <w:r w:rsidR="006740B4" w:rsidRPr="00C50570">
        <w:rPr>
          <w:rFonts w:ascii="Lato" w:eastAsiaTheme="minorEastAsia" w:hAnsi="Lato" w:cs="Arial"/>
          <w:sz w:val="24"/>
          <w:szCs w:val="24"/>
          <w:lang w:eastAsia="en-GB"/>
        </w:rPr>
        <w:t>Tom Evans (Chief Executive)</w:t>
      </w:r>
    </w:p>
    <w:p w:rsidR="001E4F53" w:rsidRPr="00C50570" w:rsidRDefault="006740B4" w:rsidP="002425BE">
      <w:pPr>
        <w:tabs>
          <w:tab w:val="left" w:pos="1701"/>
        </w:tabs>
        <w:spacing w:line="264" w:lineRule="auto"/>
        <w:ind w:left="1701" w:hanging="1701"/>
        <w:contextualSpacing/>
        <w:rPr>
          <w:rFonts w:ascii="Lato" w:eastAsiaTheme="minorEastAsia" w:hAnsi="Lato" w:cs="Arial"/>
          <w:sz w:val="24"/>
          <w:szCs w:val="24"/>
          <w:lang w:eastAsia="en-GB"/>
        </w:rPr>
      </w:pPr>
      <w:r w:rsidRPr="00C50570">
        <w:rPr>
          <w:rFonts w:ascii="Lato" w:eastAsiaTheme="minorEastAsia" w:hAnsi="Lato" w:cs="Arial"/>
          <w:sz w:val="24"/>
          <w:szCs w:val="24"/>
          <w:lang w:eastAsia="en-GB"/>
        </w:rPr>
        <w:tab/>
      </w:r>
      <w:r w:rsidR="001E4F53" w:rsidRPr="00C50570">
        <w:rPr>
          <w:rFonts w:ascii="Lato" w:eastAsiaTheme="minorEastAsia" w:hAnsi="Lato" w:cs="Arial"/>
          <w:sz w:val="24"/>
          <w:szCs w:val="24"/>
          <w:lang w:eastAsia="en-GB"/>
        </w:rPr>
        <w:t>Don Leeson (Director of Corporate Services)</w:t>
      </w:r>
    </w:p>
    <w:p w:rsidR="00C50570" w:rsidRPr="00C50570" w:rsidRDefault="00C50570" w:rsidP="00C50570">
      <w:pPr>
        <w:tabs>
          <w:tab w:val="left" w:pos="1701"/>
        </w:tabs>
        <w:spacing w:line="264" w:lineRule="auto"/>
        <w:ind w:left="1701" w:hanging="1701"/>
        <w:contextualSpacing/>
        <w:rPr>
          <w:rFonts w:ascii="Lato" w:eastAsiaTheme="minorEastAsia" w:hAnsi="Lato" w:cs="Arial"/>
          <w:sz w:val="24"/>
          <w:szCs w:val="24"/>
          <w:lang w:eastAsia="en-GB"/>
        </w:rPr>
      </w:pPr>
      <w:r w:rsidRPr="00C50570">
        <w:rPr>
          <w:rFonts w:ascii="Lato" w:eastAsiaTheme="minorEastAsia" w:hAnsi="Lato" w:cs="Arial"/>
          <w:sz w:val="24"/>
          <w:szCs w:val="24"/>
          <w:lang w:eastAsia="en-GB"/>
        </w:rPr>
        <w:tab/>
        <w:t>Stacy Bonar (Deloitte)</w:t>
      </w:r>
    </w:p>
    <w:p w:rsidR="0014269C" w:rsidRPr="00C50570" w:rsidRDefault="0014269C" w:rsidP="002425BE">
      <w:pPr>
        <w:tabs>
          <w:tab w:val="left" w:pos="1701"/>
        </w:tabs>
        <w:spacing w:line="264" w:lineRule="auto"/>
        <w:ind w:left="1701" w:hanging="1701"/>
        <w:contextualSpacing/>
        <w:rPr>
          <w:rFonts w:ascii="Lato" w:eastAsiaTheme="minorEastAsia" w:hAnsi="Lato" w:cs="Arial"/>
          <w:sz w:val="24"/>
          <w:szCs w:val="24"/>
          <w:lang w:eastAsia="en-GB"/>
        </w:rPr>
      </w:pPr>
      <w:r w:rsidRPr="00C50570">
        <w:rPr>
          <w:rFonts w:ascii="Lato" w:eastAsiaTheme="minorEastAsia" w:hAnsi="Lato" w:cs="Arial"/>
          <w:sz w:val="24"/>
          <w:szCs w:val="24"/>
          <w:lang w:eastAsia="en-GB"/>
        </w:rPr>
        <w:tab/>
      </w:r>
      <w:r w:rsidR="00C50570" w:rsidRPr="00C50570">
        <w:rPr>
          <w:rFonts w:ascii="Lato" w:eastAsiaTheme="minorEastAsia" w:hAnsi="Lato" w:cs="Arial"/>
          <w:sz w:val="24"/>
          <w:szCs w:val="24"/>
          <w:lang w:eastAsia="en-GB"/>
        </w:rPr>
        <w:t>Barry McLeod</w:t>
      </w:r>
      <w:r w:rsidRPr="00C50570">
        <w:rPr>
          <w:rFonts w:ascii="Lato" w:eastAsiaTheme="minorEastAsia" w:hAnsi="Lato" w:cs="Arial"/>
          <w:sz w:val="24"/>
          <w:szCs w:val="24"/>
          <w:lang w:eastAsia="en-GB"/>
        </w:rPr>
        <w:t xml:space="preserve"> (Department for the Economy)</w:t>
      </w:r>
    </w:p>
    <w:p w:rsidR="001E4F53" w:rsidRPr="00C50570" w:rsidRDefault="00306FF7" w:rsidP="002425BE">
      <w:pPr>
        <w:tabs>
          <w:tab w:val="left" w:pos="1701"/>
        </w:tabs>
        <w:spacing w:line="264" w:lineRule="auto"/>
        <w:ind w:left="1701" w:hanging="1701"/>
        <w:contextualSpacing/>
        <w:rPr>
          <w:rFonts w:ascii="Lato" w:eastAsiaTheme="minorEastAsia" w:hAnsi="Lato" w:cs="Arial"/>
          <w:sz w:val="24"/>
          <w:szCs w:val="24"/>
          <w:lang w:eastAsia="en-GB"/>
        </w:rPr>
      </w:pPr>
      <w:r w:rsidRPr="00C50570">
        <w:rPr>
          <w:rFonts w:ascii="Lato" w:eastAsiaTheme="minorEastAsia" w:hAnsi="Lato" w:cs="Arial"/>
          <w:sz w:val="24"/>
          <w:szCs w:val="24"/>
          <w:lang w:eastAsia="en-GB"/>
        </w:rPr>
        <w:tab/>
      </w:r>
      <w:r w:rsidR="005D64BA" w:rsidRPr="00C50570">
        <w:rPr>
          <w:rFonts w:ascii="Lato" w:eastAsiaTheme="minorEastAsia" w:hAnsi="Lato" w:cs="Arial"/>
          <w:sz w:val="24"/>
          <w:szCs w:val="24"/>
          <w:lang w:eastAsia="en-GB"/>
        </w:rPr>
        <w:t xml:space="preserve">Brian O’Neill </w:t>
      </w:r>
      <w:r w:rsidR="001E4F53" w:rsidRPr="00C50570">
        <w:rPr>
          <w:rFonts w:ascii="Lato" w:eastAsiaTheme="minorEastAsia" w:hAnsi="Lato" w:cs="Arial"/>
          <w:sz w:val="24"/>
          <w:szCs w:val="24"/>
          <w:lang w:eastAsia="en-GB"/>
        </w:rPr>
        <w:t>(Northern Ireland Audit Office)</w:t>
      </w:r>
    </w:p>
    <w:p w:rsidR="00C50570" w:rsidRPr="00C50570" w:rsidRDefault="00C50570" w:rsidP="00C50570">
      <w:pPr>
        <w:tabs>
          <w:tab w:val="left" w:pos="1701"/>
        </w:tabs>
        <w:spacing w:line="264" w:lineRule="auto"/>
        <w:ind w:left="1701" w:hanging="1701"/>
        <w:contextualSpacing/>
        <w:rPr>
          <w:rFonts w:ascii="Lato" w:eastAsiaTheme="minorEastAsia" w:hAnsi="Lato" w:cs="Arial"/>
          <w:sz w:val="24"/>
          <w:szCs w:val="24"/>
          <w:lang w:eastAsia="en-GB"/>
        </w:rPr>
      </w:pPr>
      <w:r w:rsidRPr="00C50570">
        <w:rPr>
          <w:rFonts w:ascii="Lato" w:eastAsiaTheme="minorEastAsia" w:hAnsi="Lato" w:cs="Arial"/>
          <w:sz w:val="24"/>
          <w:szCs w:val="24"/>
          <w:lang w:eastAsia="en-GB"/>
        </w:rPr>
        <w:tab/>
        <w:t>Rosemary Peters</w:t>
      </w:r>
      <w:r w:rsidRPr="00C50570">
        <w:rPr>
          <w:rFonts w:ascii="Lato" w:eastAsiaTheme="minorEastAsia" w:hAnsi="Lato" w:cs="Arial"/>
          <w:sz w:val="24"/>
          <w:szCs w:val="24"/>
          <w:lang w:eastAsia="en-GB"/>
        </w:rPr>
        <w:noBreakHyphen/>
        <w:t>Gallagher (Moore Stephens)</w:t>
      </w:r>
    </w:p>
    <w:p w:rsidR="00FC7483" w:rsidRPr="00C50570" w:rsidRDefault="00FC7483" w:rsidP="002425BE">
      <w:pPr>
        <w:tabs>
          <w:tab w:val="left" w:pos="1701"/>
        </w:tabs>
        <w:spacing w:line="264" w:lineRule="auto"/>
        <w:ind w:left="1701" w:hanging="1701"/>
        <w:contextualSpacing/>
        <w:rPr>
          <w:rFonts w:ascii="Lato" w:eastAsiaTheme="minorEastAsia" w:hAnsi="Lato" w:cs="Arial"/>
          <w:sz w:val="24"/>
          <w:szCs w:val="24"/>
          <w:lang w:eastAsia="en-GB"/>
        </w:rPr>
      </w:pPr>
    </w:p>
    <w:p w:rsidR="00C50570" w:rsidRPr="00C50570" w:rsidRDefault="00FC7483" w:rsidP="00C50570">
      <w:pPr>
        <w:spacing w:line="264" w:lineRule="auto"/>
        <w:ind w:left="1701" w:hanging="1701"/>
        <w:contextualSpacing/>
        <w:rPr>
          <w:rFonts w:ascii="Lato" w:eastAsiaTheme="minorEastAsia" w:hAnsi="Lato" w:cs="Arial"/>
          <w:sz w:val="24"/>
          <w:szCs w:val="24"/>
          <w:lang w:eastAsia="en-GB"/>
        </w:rPr>
      </w:pPr>
      <w:r w:rsidRPr="00C50570">
        <w:rPr>
          <w:rFonts w:ascii="Lato" w:eastAsiaTheme="minorEastAsia" w:hAnsi="Lato" w:cs="Arial"/>
          <w:b/>
          <w:sz w:val="24"/>
          <w:szCs w:val="24"/>
          <w:lang w:eastAsia="en-GB"/>
        </w:rPr>
        <w:t>Apologies:</w:t>
      </w:r>
      <w:r w:rsidRPr="00C50570">
        <w:rPr>
          <w:rFonts w:ascii="Lato" w:eastAsiaTheme="minorEastAsia" w:hAnsi="Lato" w:cs="Arial"/>
          <w:b/>
          <w:sz w:val="24"/>
          <w:szCs w:val="24"/>
          <w:lang w:eastAsia="en-GB"/>
        </w:rPr>
        <w:tab/>
      </w:r>
      <w:r w:rsidR="00C50570" w:rsidRPr="00C50570">
        <w:rPr>
          <w:rFonts w:ascii="Lato" w:hAnsi="Lato" w:cs="Arial"/>
          <w:sz w:val="24"/>
          <w:szCs w:val="24"/>
        </w:rPr>
        <w:t>Alison Millar</w:t>
      </w:r>
    </w:p>
    <w:p w:rsidR="00C50570" w:rsidRPr="00C50570" w:rsidRDefault="00C50570" w:rsidP="00C50570">
      <w:pPr>
        <w:spacing w:line="264" w:lineRule="auto"/>
        <w:ind w:left="1701" w:hanging="1701"/>
        <w:contextualSpacing/>
        <w:rPr>
          <w:rFonts w:ascii="Lato" w:eastAsiaTheme="minorEastAsia" w:hAnsi="Lato" w:cs="Arial"/>
          <w:sz w:val="24"/>
          <w:szCs w:val="24"/>
          <w:lang w:eastAsia="en-GB"/>
        </w:rPr>
      </w:pPr>
      <w:r w:rsidRPr="00C50570">
        <w:rPr>
          <w:rFonts w:ascii="Lato" w:eastAsiaTheme="minorEastAsia" w:hAnsi="Lato" w:cs="Arial"/>
          <w:sz w:val="24"/>
          <w:szCs w:val="24"/>
          <w:lang w:eastAsia="en-GB"/>
        </w:rPr>
        <w:tab/>
        <w:t>Daire Murphy</w:t>
      </w:r>
    </w:p>
    <w:p w:rsidR="00306FF7" w:rsidRPr="00C50570" w:rsidRDefault="00C50570" w:rsidP="002425BE">
      <w:pPr>
        <w:spacing w:line="264" w:lineRule="auto"/>
        <w:ind w:left="1701" w:hanging="1701"/>
        <w:contextualSpacing/>
        <w:rPr>
          <w:rFonts w:ascii="Lato" w:eastAsiaTheme="minorEastAsia" w:hAnsi="Lato" w:cs="Arial"/>
          <w:sz w:val="24"/>
          <w:szCs w:val="24"/>
          <w:lang w:eastAsia="en-GB"/>
        </w:rPr>
      </w:pPr>
      <w:r w:rsidRPr="00C50570">
        <w:rPr>
          <w:rFonts w:ascii="Lato" w:eastAsiaTheme="minorEastAsia" w:hAnsi="Lato" w:cs="Arial"/>
          <w:sz w:val="24"/>
          <w:szCs w:val="24"/>
          <w:lang w:eastAsia="en-GB"/>
        </w:rPr>
        <w:tab/>
      </w:r>
      <w:r w:rsidR="00306FF7" w:rsidRPr="00C50570">
        <w:rPr>
          <w:rFonts w:ascii="Lato" w:eastAsiaTheme="minorEastAsia" w:hAnsi="Lato" w:cs="Arial"/>
          <w:sz w:val="24"/>
          <w:szCs w:val="24"/>
          <w:lang w:eastAsia="en-GB"/>
        </w:rPr>
        <w:t>Pauline Shepherd</w:t>
      </w:r>
    </w:p>
    <w:p w:rsidR="001E4F53" w:rsidRPr="00C50570" w:rsidRDefault="001E4F53" w:rsidP="002425BE">
      <w:pPr>
        <w:tabs>
          <w:tab w:val="left" w:pos="1701"/>
        </w:tabs>
        <w:spacing w:line="264" w:lineRule="auto"/>
        <w:ind w:left="1701" w:hanging="1701"/>
        <w:contextualSpacing/>
        <w:rPr>
          <w:rFonts w:ascii="Lato" w:eastAsiaTheme="minorEastAsia" w:hAnsi="Lato" w:cs="Arial"/>
          <w:b/>
          <w:sz w:val="24"/>
          <w:szCs w:val="24"/>
          <w:lang w:eastAsia="en-GB"/>
        </w:rPr>
      </w:pPr>
    </w:p>
    <w:p w:rsidR="00FC7483" w:rsidRPr="00C50570" w:rsidRDefault="00FC7483" w:rsidP="002425BE">
      <w:pPr>
        <w:tabs>
          <w:tab w:val="left" w:pos="1701"/>
        </w:tabs>
        <w:spacing w:line="264" w:lineRule="auto"/>
        <w:ind w:left="1701" w:hanging="1701"/>
        <w:contextualSpacing/>
        <w:rPr>
          <w:rFonts w:ascii="Lato" w:eastAsiaTheme="minorEastAsia" w:hAnsi="Lato" w:cs="Arial"/>
          <w:b/>
          <w:sz w:val="24"/>
          <w:szCs w:val="24"/>
          <w:lang w:eastAsia="en-GB"/>
        </w:rPr>
      </w:pPr>
    </w:p>
    <w:p w:rsidR="00A45DBE" w:rsidRPr="00C50570" w:rsidRDefault="00A45DBE" w:rsidP="002425BE">
      <w:pPr>
        <w:tabs>
          <w:tab w:val="left" w:pos="1701"/>
        </w:tabs>
        <w:spacing w:line="264" w:lineRule="auto"/>
        <w:contextualSpacing/>
        <w:rPr>
          <w:rFonts w:ascii="Lato" w:hAnsi="Lato" w:cs="Arial"/>
          <w:sz w:val="24"/>
          <w:szCs w:val="24"/>
        </w:rPr>
      </w:pPr>
      <w:r w:rsidRPr="00C50570">
        <w:rPr>
          <w:rFonts w:ascii="Lato" w:hAnsi="Lato" w:cs="Arial"/>
          <w:sz w:val="24"/>
          <w:szCs w:val="24"/>
        </w:rPr>
        <w:t>Members of the Audit and Risk Assurance Committee met ‘in</w:t>
      </w:r>
      <w:r w:rsidRPr="00C50570">
        <w:rPr>
          <w:rFonts w:ascii="Lato" w:hAnsi="Lato" w:cs="Arial"/>
          <w:sz w:val="24"/>
          <w:szCs w:val="24"/>
        </w:rPr>
        <w:noBreakHyphen/>
        <w:t xml:space="preserve">camera’ before the meeting formally commenced.  The key points from this discussion are recorded at agenda item </w:t>
      </w:r>
      <w:r w:rsidR="00102DA1">
        <w:rPr>
          <w:rFonts w:ascii="Lato" w:hAnsi="Lato" w:cs="Arial"/>
          <w:sz w:val="24"/>
          <w:szCs w:val="24"/>
        </w:rPr>
        <w:t>8</w:t>
      </w:r>
      <w:r w:rsidRPr="00C50570">
        <w:rPr>
          <w:rFonts w:ascii="Lato" w:hAnsi="Lato" w:cs="Arial"/>
          <w:sz w:val="24"/>
          <w:szCs w:val="24"/>
        </w:rPr>
        <w:t>.</w:t>
      </w:r>
    </w:p>
    <w:p w:rsidR="00A05302" w:rsidRPr="00C50570" w:rsidRDefault="00A05302" w:rsidP="002425BE">
      <w:pPr>
        <w:tabs>
          <w:tab w:val="left" w:pos="1701"/>
        </w:tabs>
        <w:spacing w:line="264" w:lineRule="auto"/>
        <w:contextualSpacing/>
        <w:rPr>
          <w:rFonts w:ascii="Lato" w:hAnsi="Lato" w:cs="Arial"/>
          <w:sz w:val="24"/>
          <w:szCs w:val="24"/>
        </w:rPr>
      </w:pPr>
    </w:p>
    <w:p w:rsidR="002D4B1F" w:rsidRPr="00C50570" w:rsidRDefault="002D4B1F" w:rsidP="002425BE">
      <w:pPr>
        <w:tabs>
          <w:tab w:val="left" w:pos="1701"/>
        </w:tabs>
        <w:spacing w:line="264" w:lineRule="auto"/>
        <w:ind w:left="1701" w:hanging="1701"/>
        <w:contextualSpacing/>
        <w:rPr>
          <w:rFonts w:ascii="Lato" w:hAnsi="Lato" w:cs="Arial"/>
          <w:b/>
          <w:sz w:val="24"/>
          <w:szCs w:val="24"/>
        </w:rPr>
      </w:pPr>
    </w:p>
    <w:p w:rsidR="00A45DBE" w:rsidRPr="00C50570" w:rsidRDefault="00A45DBE" w:rsidP="002425BE">
      <w:pPr>
        <w:tabs>
          <w:tab w:val="left" w:pos="1701"/>
        </w:tabs>
        <w:spacing w:line="264" w:lineRule="auto"/>
        <w:contextualSpacing/>
        <w:rPr>
          <w:rFonts w:ascii="Lato" w:hAnsi="Lato" w:cs="Arial"/>
          <w:sz w:val="24"/>
          <w:szCs w:val="24"/>
        </w:rPr>
      </w:pPr>
      <w:r w:rsidRPr="00C50570">
        <w:rPr>
          <w:rFonts w:ascii="Lato" w:hAnsi="Lato" w:cs="Arial"/>
          <w:b/>
          <w:sz w:val="24"/>
          <w:szCs w:val="24"/>
        </w:rPr>
        <w:t xml:space="preserve">Declarations of Interest: </w:t>
      </w:r>
      <w:r w:rsidR="005D64BA" w:rsidRPr="00C50570">
        <w:rPr>
          <w:rFonts w:ascii="Lato" w:hAnsi="Lato" w:cs="Arial"/>
          <w:sz w:val="24"/>
          <w:szCs w:val="24"/>
        </w:rPr>
        <w:t>no</w:t>
      </w:r>
      <w:r w:rsidRPr="00C50570">
        <w:rPr>
          <w:rFonts w:ascii="Lato" w:hAnsi="Lato" w:cs="Arial"/>
          <w:sz w:val="24"/>
          <w:szCs w:val="24"/>
        </w:rPr>
        <w:t xml:space="preserve"> conflict</w:t>
      </w:r>
      <w:r w:rsidR="005D64BA" w:rsidRPr="00C50570">
        <w:rPr>
          <w:rFonts w:ascii="Lato" w:hAnsi="Lato" w:cs="Arial"/>
          <w:sz w:val="24"/>
          <w:szCs w:val="24"/>
        </w:rPr>
        <w:t>s</w:t>
      </w:r>
      <w:r w:rsidRPr="00C50570">
        <w:rPr>
          <w:rFonts w:ascii="Lato" w:hAnsi="Lato" w:cs="Arial"/>
          <w:sz w:val="24"/>
          <w:szCs w:val="24"/>
        </w:rPr>
        <w:t xml:space="preserve"> of interest </w:t>
      </w:r>
      <w:r w:rsidR="005D64BA" w:rsidRPr="00C50570">
        <w:rPr>
          <w:rFonts w:ascii="Lato" w:hAnsi="Lato" w:cs="Arial"/>
          <w:sz w:val="24"/>
          <w:szCs w:val="24"/>
        </w:rPr>
        <w:t>were declared.</w:t>
      </w:r>
    </w:p>
    <w:p w:rsidR="009F7DB3" w:rsidRPr="00C50570" w:rsidRDefault="009F7DB3" w:rsidP="002425BE">
      <w:pPr>
        <w:tabs>
          <w:tab w:val="left" w:pos="1701"/>
        </w:tabs>
        <w:spacing w:line="264" w:lineRule="auto"/>
        <w:rPr>
          <w:rFonts w:ascii="Lato" w:hAnsi="Lato" w:cs="Arial"/>
          <w:b/>
          <w:sz w:val="24"/>
          <w:szCs w:val="24"/>
        </w:rPr>
      </w:pPr>
    </w:p>
    <w:p w:rsidR="00A45DBE" w:rsidRPr="00C50570" w:rsidRDefault="00A45DBE" w:rsidP="002425BE">
      <w:pPr>
        <w:tabs>
          <w:tab w:val="left" w:pos="1701"/>
        </w:tabs>
        <w:spacing w:line="264" w:lineRule="auto"/>
        <w:rPr>
          <w:rFonts w:ascii="Lato" w:hAnsi="Lato" w:cs="Arial"/>
          <w:b/>
          <w:sz w:val="24"/>
          <w:szCs w:val="24"/>
        </w:rPr>
      </w:pPr>
    </w:p>
    <w:p w:rsidR="00A45DBE" w:rsidRPr="00C50570" w:rsidRDefault="00A45DBE" w:rsidP="002425BE">
      <w:pPr>
        <w:pStyle w:val="ListParagraph"/>
        <w:numPr>
          <w:ilvl w:val="0"/>
          <w:numId w:val="1"/>
        </w:numPr>
        <w:tabs>
          <w:tab w:val="left" w:pos="1701"/>
        </w:tabs>
        <w:spacing w:after="0" w:line="264" w:lineRule="auto"/>
        <w:ind w:left="567" w:hanging="567"/>
        <w:contextualSpacing w:val="0"/>
        <w:rPr>
          <w:rFonts w:ascii="Lato" w:hAnsi="Lato" w:cs="Arial"/>
          <w:b/>
          <w:sz w:val="24"/>
          <w:szCs w:val="24"/>
        </w:rPr>
      </w:pPr>
      <w:r w:rsidRPr="00C50570">
        <w:rPr>
          <w:rFonts w:ascii="Lato" w:hAnsi="Lato" w:cs="Arial"/>
          <w:b/>
          <w:sz w:val="24"/>
          <w:szCs w:val="24"/>
        </w:rPr>
        <w:t>Minutes of the Last Meeting</w:t>
      </w:r>
    </w:p>
    <w:p w:rsidR="00A45DBE" w:rsidRPr="00C50570" w:rsidRDefault="00A45DBE" w:rsidP="002425BE">
      <w:pPr>
        <w:pStyle w:val="ListParagraph"/>
        <w:tabs>
          <w:tab w:val="left" w:pos="1701"/>
        </w:tabs>
        <w:spacing w:after="0" w:line="264" w:lineRule="auto"/>
        <w:ind w:left="567" w:hanging="567"/>
        <w:contextualSpacing w:val="0"/>
        <w:rPr>
          <w:rFonts w:ascii="Lato" w:hAnsi="Lato" w:cs="Arial"/>
          <w:sz w:val="24"/>
          <w:szCs w:val="24"/>
        </w:rPr>
      </w:pPr>
    </w:p>
    <w:p w:rsidR="00A45DBE" w:rsidRPr="00C50570" w:rsidRDefault="00A45DBE" w:rsidP="002425BE">
      <w:pPr>
        <w:pStyle w:val="ListParagraph"/>
        <w:numPr>
          <w:ilvl w:val="1"/>
          <w:numId w:val="1"/>
        </w:numPr>
        <w:tabs>
          <w:tab w:val="left" w:pos="1701"/>
        </w:tabs>
        <w:spacing w:after="0" w:line="264" w:lineRule="auto"/>
        <w:ind w:left="1134" w:right="-397" w:hanging="567"/>
        <w:contextualSpacing w:val="0"/>
        <w:rPr>
          <w:rFonts w:ascii="Lato" w:hAnsi="Lato" w:cs="Arial"/>
          <w:sz w:val="24"/>
          <w:szCs w:val="24"/>
        </w:rPr>
      </w:pPr>
      <w:r w:rsidRPr="00C50570">
        <w:rPr>
          <w:rFonts w:ascii="Lato" w:hAnsi="Lato" w:cs="Arial"/>
          <w:sz w:val="24"/>
          <w:szCs w:val="24"/>
        </w:rPr>
        <w:t xml:space="preserve">The minutes of the Audit and Risk Assurance Committee meeting held on </w:t>
      </w:r>
      <w:r w:rsidR="00C50570">
        <w:rPr>
          <w:rFonts w:ascii="Lato" w:hAnsi="Lato" w:cs="Arial"/>
          <w:sz w:val="24"/>
          <w:szCs w:val="24"/>
        </w:rPr>
        <w:t xml:space="preserve">11 December </w:t>
      </w:r>
      <w:r w:rsidR="00A05302" w:rsidRPr="00C50570">
        <w:rPr>
          <w:rFonts w:ascii="Lato" w:hAnsi="Lato" w:cs="Arial"/>
          <w:sz w:val="24"/>
          <w:szCs w:val="24"/>
        </w:rPr>
        <w:t xml:space="preserve">2018 </w:t>
      </w:r>
      <w:r w:rsidR="007A3C20" w:rsidRPr="00C50570">
        <w:rPr>
          <w:rFonts w:ascii="Lato" w:hAnsi="Lato" w:cs="Arial"/>
          <w:sz w:val="24"/>
          <w:szCs w:val="24"/>
        </w:rPr>
        <w:t>(paper ARAC 01</w:t>
      </w:r>
      <w:r w:rsidR="007A3C20" w:rsidRPr="00C50570">
        <w:rPr>
          <w:rFonts w:ascii="Lato" w:hAnsi="Lato" w:cs="Arial"/>
          <w:sz w:val="24"/>
          <w:szCs w:val="24"/>
        </w:rPr>
        <w:noBreakHyphen/>
      </w:r>
      <w:r w:rsidR="00C50570">
        <w:rPr>
          <w:rFonts w:ascii="Lato" w:hAnsi="Lato" w:cs="Arial"/>
          <w:sz w:val="24"/>
          <w:szCs w:val="24"/>
        </w:rPr>
        <w:t>03/19</w:t>
      </w:r>
      <w:r w:rsidR="007A3C20" w:rsidRPr="00C50570">
        <w:rPr>
          <w:rFonts w:ascii="Lato" w:hAnsi="Lato" w:cs="Arial"/>
          <w:sz w:val="24"/>
          <w:szCs w:val="24"/>
        </w:rPr>
        <w:t xml:space="preserve">) </w:t>
      </w:r>
      <w:r w:rsidRPr="00C50570">
        <w:rPr>
          <w:rFonts w:ascii="Lato" w:hAnsi="Lato" w:cs="Arial"/>
          <w:sz w:val="24"/>
          <w:szCs w:val="24"/>
        </w:rPr>
        <w:t xml:space="preserve">were </w:t>
      </w:r>
      <w:r w:rsidRPr="00C50570">
        <w:rPr>
          <w:rFonts w:ascii="Lato" w:hAnsi="Lato" w:cs="Arial"/>
          <w:sz w:val="24"/>
          <w:szCs w:val="24"/>
          <w:u w:val="single"/>
        </w:rPr>
        <w:t>agreed</w:t>
      </w:r>
      <w:r w:rsidRPr="00C50570">
        <w:rPr>
          <w:rFonts w:ascii="Lato" w:hAnsi="Lato" w:cs="Arial"/>
          <w:sz w:val="24"/>
          <w:szCs w:val="24"/>
        </w:rPr>
        <w:t xml:space="preserve"> as an accurate record.</w:t>
      </w:r>
    </w:p>
    <w:p w:rsidR="00F44EC7" w:rsidRPr="009109E3" w:rsidRDefault="00F44EC7" w:rsidP="009109E3">
      <w:pPr>
        <w:tabs>
          <w:tab w:val="left" w:pos="1701"/>
        </w:tabs>
        <w:spacing w:line="264" w:lineRule="auto"/>
        <w:ind w:right="-397"/>
        <w:rPr>
          <w:rFonts w:ascii="Lato" w:hAnsi="Lato" w:cs="Arial"/>
          <w:sz w:val="24"/>
          <w:szCs w:val="24"/>
          <w:highlight w:val="yellow"/>
        </w:rPr>
      </w:pPr>
    </w:p>
    <w:p w:rsidR="00EE4CDA" w:rsidRPr="00C50570" w:rsidRDefault="00EE4CDA" w:rsidP="002425BE">
      <w:pPr>
        <w:spacing w:line="264" w:lineRule="auto"/>
        <w:rPr>
          <w:rFonts w:ascii="Lato" w:eastAsiaTheme="minorEastAsia" w:hAnsi="Lato" w:cs="Arial"/>
          <w:b/>
          <w:sz w:val="24"/>
          <w:szCs w:val="24"/>
          <w:highlight w:val="yellow"/>
          <w:lang w:eastAsia="en-GB"/>
        </w:rPr>
      </w:pPr>
    </w:p>
    <w:p w:rsidR="00EE4CDA" w:rsidRPr="00C50570" w:rsidRDefault="00EE4CDA" w:rsidP="002425BE">
      <w:pPr>
        <w:pStyle w:val="ListParagraph"/>
        <w:numPr>
          <w:ilvl w:val="0"/>
          <w:numId w:val="1"/>
        </w:numPr>
        <w:tabs>
          <w:tab w:val="left" w:pos="1701"/>
        </w:tabs>
        <w:spacing w:after="0" w:line="264" w:lineRule="auto"/>
        <w:ind w:left="567" w:hanging="567"/>
        <w:rPr>
          <w:rFonts w:ascii="Lato" w:hAnsi="Lato" w:cs="Arial"/>
          <w:b/>
          <w:sz w:val="24"/>
          <w:szCs w:val="24"/>
        </w:rPr>
      </w:pPr>
      <w:r w:rsidRPr="00C50570">
        <w:rPr>
          <w:rFonts w:ascii="Lato" w:hAnsi="Lato" w:cs="Arial"/>
          <w:b/>
          <w:sz w:val="24"/>
          <w:szCs w:val="24"/>
        </w:rPr>
        <w:t>Matters Arising from the Last Meeting</w:t>
      </w:r>
    </w:p>
    <w:p w:rsidR="00EE4CDA" w:rsidRPr="00C50570" w:rsidRDefault="00EE4CDA" w:rsidP="002425BE">
      <w:pPr>
        <w:pStyle w:val="ListParagraph"/>
        <w:tabs>
          <w:tab w:val="left" w:pos="1701"/>
        </w:tabs>
        <w:spacing w:after="0" w:line="264" w:lineRule="auto"/>
        <w:ind w:left="567"/>
        <w:rPr>
          <w:rFonts w:ascii="Lato" w:hAnsi="Lato" w:cs="Arial"/>
          <w:b/>
          <w:sz w:val="24"/>
          <w:szCs w:val="24"/>
        </w:rPr>
      </w:pPr>
    </w:p>
    <w:p w:rsidR="00374135" w:rsidRPr="00C50570" w:rsidRDefault="00374135" w:rsidP="009109E3">
      <w:pPr>
        <w:pStyle w:val="ListParagraph"/>
        <w:numPr>
          <w:ilvl w:val="1"/>
          <w:numId w:val="1"/>
        </w:numPr>
        <w:tabs>
          <w:tab w:val="left" w:pos="1701"/>
        </w:tabs>
        <w:spacing w:after="0" w:line="264" w:lineRule="auto"/>
        <w:ind w:left="1134" w:hanging="567"/>
        <w:rPr>
          <w:rFonts w:ascii="Lato" w:hAnsi="Lato" w:cs="Arial"/>
          <w:sz w:val="24"/>
          <w:szCs w:val="24"/>
        </w:rPr>
      </w:pPr>
      <w:r w:rsidRPr="00C50570">
        <w:rPr>
          <w:rFonts w:ascii="Lato" w:hAnsi="Lato" w:cs="Arial"/>
          <w:sz w:val="24"/>
          <w:szCs w:val="24"/>
        </w:rPr>
        <w:t xml:space="preserve">The Committee noted that </w:t>
      </w:r>
      <w:r w:rsidR="009109E3">
        <w:rPr>
          <w:rFonts w:ascii="Lato" w:hAnsi="Lato" w:cs="Arial"/>
          <w:sz w:val="24"/>
          <w:szCs w:val="24"/>
        </w:rPr>
        <w:t>t</w:t>
      </w:r>
      <w:r w:rsidR="009109E3" w:rsidRPr="009109E3">
        <w:rPr>
          <w:rFonts w:ascii="Lato" w:hAnsi="Lato" w:cs="Arial"/>
          <w:sz w:val="24"/>
          <w:szCs w:val="24"/>
        </w:rPr>
        <w:t>he outcome based accountability scorecards were discussed at the Board’s planning workshop on 28 February</w:t>
      </w:r>
      <w:r w:rsidR="009109E3">
        <w:rPr>
          <w:rFonts w:ascii="Lato" w:hAnsi="Lato" w:cs="Arial"/>
          <w:sz w:val="24"/>
          <w:szCs w:val="24"/>
        </w:rPr>
        <w:t xml:space="preserve"> </w:t>
      </w:r>
      <w:r w:rsidR="006543A6">
        <w:rPr>
          <w:rFonts w:ascii="Lato" w:hAnsi="Lato" w:cs="Arial"/>
          <w:sz w:val="24"/>
          <w:szCs w:val="24"/>
        </w:rPr>
        <w:t xml:space="preserve">2019 </w:t>
      </w:r>
      <w:r w:rsidR="009109E3">
        <w:rPr>
          <w:rFonts w:ascii="Lato" w:hAnsi="Lato" w:cs="Arial"/>
          <w:sz w:val="24"/>
          <w:szCs w:val="24"/>
        </w:rPr>
        <w:t>(paragraph 2.2 of the minutes of the last meeting refers)</w:t>
      </w:r>
      <w:r w:rsidR="009109E3" w:rsidRPr="009109E3">
        <w:rPr>
          <w:rFonts w:ascii="Lato" w:hAnsi="Lato" w:cs="Arial"/>
          <w:sz w:val="24"/>
          <w:szCs w:val="24"/>
        </w:rPr>
        <w:t xml:space="preserve">.  These </w:t>
      </w:r>
      <w:r w:rsidR="009109E3">
        <w:rPr>
          <w:rFonts w:ascii="Lato" w:hAnsi="Lato" w:cs="Arial"/>
          <w:sz w:val="24"/>
          <w:szCs w:val="24"/>
        </w:rPr>
        <w:t>are being</w:t>
      </w:r>
      <w:r w:rsidR="009109E3" w:rsidRPr="009109E3">
        <w:rPr>
          <w:rFonts w:ascii="Lato" w:hAnsi="Lato" w:cs="Arial"/>
          <w:sz w:val="24"/>
          <w:szCs w:val="24"/>
        </w:rPr>
        <w:t xml:space="preserve"> incorporated into the draft Business Plan for 2019-20 for discussion at the March Board meeting.</w:t>
      </w:r>
      <w:r w:rsidRPr="00C50570">
        <w:rPr>
          <w:rFonts w:ascii="Lato" w:hAnsi="Lato" w:cs="Arial"/>
          <w:sz w:val="24"/>
          <w:szCs w:val="24"/>
        </w:rPr>
        <w:t xml:space="preserve"> </w:t>
      </w:r>
    </w:p>
    <w:p w:rsidR="00374135" w:rsidRPr="00C50570" w:rsidRDefault="00374135">
      <w:pPr>
        <w:rPr>
          <w:rFonts w:ascii="Lato" w:eastAsiaTheme="minorEastAsia" w:hAnsi="Lato" w:cs="Arial"/>
          <w:sz w:val="24"/>
          <w:szCs w:val="24"/>
          <w:lang w:eastAsia="en-GB"/>
        </w:rPr>
      </w:pPr>
      <w:r w:rsidRPr="00C50570">
        <w:rPr>
          <w:rFonts w:ascii="Lato" w:hAnsi="Lato" w:cs="Arial"/>
          <w:sz w:val="24"/>
          <w:szCs w:val="24"/>
        </w:rPr>
        <w:br w:type="page"/>
      </w:r>
    </w:p>
    <w:p w:rsidR="00374135" w:rsidRPr="00C50570" w:rsidRDefault="009109E3" w:rsidP="009109E3">
      <w:pPr>
        <w:pStyle w:val="ListParagraph"/>
        <w:numPr>
          <w:ilvl w:val="1"/>
          <w:numId w:val="1"/>
        </w:numPr>
        <w:tabs>
          <w:tab w:val="left" w:pos="1701"/>
        </w:tabs>
        <w:spacing w:after="0" w:line="264" w:lineRule="auto"/>
        <w:ind w:left="1134" w:hanging="567"/>
        <w:rPr>
          <w:rFonts w:ascii="Lato" w:hAnsi="Lato" w:cs="Arial"/>
          <w:sz w:val="24"/>
          <w:szCs w:val="24"/>
        </w:rPr>
      </w:pPr>
      <w:r w:rsidRPr="009109E3">
        <w:rPr>
          <w:rFonts w:ascii="Lato" w:hAnsi="Lato" w:cs="Arial"/>
          <w:sz w:val="24"/>
          <w:szCs w:val="24"/>
        </w:rPr>
        <w:lastRenderedPageBreak/>
        <w:t xml:space="preserve">The </w:t>
      </w:r>
      <w:r>
        <w:rPr>
          <w:rFonts w:ascii="Lato" w:hAnsi="Lato" w:cs="Arial"/>
          <w:sz w:val="24"/>
          <w:szCs w:val="24"/>
        </w:rPr>
        <w:t xml:space="preserve">Committee noted that the </w:t>
      </w:r>
      <w:r w:rsidRPr="009109E3">
        <w:rPr>
          <w:rFonts w:ascii="Lato" w:hAnsi="Lato" w:cs="Arial"/>
          <w:sz w:val="24"/>
          <w:szCs w:val="24"/>
        </w:rPr>
        <w:t>Transformation Programme has been concluded and residual issues are being carried forward as part of normal employment relations discussions with the Trade Union Side</w:t>
      </w:r>
      <w:r>
        <w:rPr>
          <w:rFonts w:ascii="Lato" w:hAnsi="Lato" w:cs="Arial"/>
          <w:sz w:val="24"/>
          <w:szCs w:val="24"/>
        </w:rPr>
        <w:t xml:space="preserve"> (paragraph 3.5 of the minutes of the last meeting refers)</w:t>
      </w:r>
      <w:r w:rsidRPr="009109E3">
        <w:rPr>
          <w:rFonts w:ascii="Lato" w:hAnsi="Lato" w:cs="Arial"/>
          <w:sz w:val="24"/>
          <w:szCs w:val="24"/>
        </w:rPr>
        <w:t xml:space="preserve">.  </w:t>
      </w:r>
    </w:p>
    <w:p w:rsidR="00374135" w:rsidRPr="00C50570" w:rsidRDefault="00374135" w:rsidP="00374135">
      <w:pPr>
        <w:pStyle w:val="ListParagraph"/>
        <w:tabs>
          <w:tab w:val="left" w:pos="1701"/>
        </w:tabs>
        <w:spacing w:line="264" w:lineRule="auto"/>
        <w:ind w:left="2130"/>
        <w:rPr>
          <w:rFonts w:ascii="Lato" w:hAnsi="Lato" w:cs="Arial"/>
          <w:sz w:val="24"/>
          <w:szCs w:val="24"/>
        </w:rPr>
      </w:pPr>
    </w:p>
    <w:p w:rsidR="006543A6" w:rsidRDefault="00AF6821" w:rsidP="006543A6">
      <w:pPr>
        <w:pStyle w:val="ListParagraph"/>
        <w:numPr>
          <w:ilvl w:val="1"/>
          <w:numId w:val="1"/>
        </w:numPr>
        <w:tabs>
          <w:tab w:val="left" w:pos="1701"/>
        </w:tabs>
        <w:spacing w:after="0" w:line="264" w:lineRule="auto"/>
        <w:ind w:left="1134" w:hanging="567"/>
        <w:rPr>
          <w:rFonts w:ascii="Lato" w:hAnsi="Lato" w:cs="Arial"/>
          <w:sz w:val="24"/>
          <w:szCs w:val="24"/>
        </w:rPr>
      </w:pPr>
      <w:r w:rsidRPr="00C50570">
        <w:rPr>
          <w:rFonts w:ascii="Lato" w:hAnsi="Lato" w:cs="Arial"/>
          <w:sz w:val="24"/>
          <w:szCs w:val="24"/>
        </w:rPr>
        <w:t xml:space="preserve">The Director of Corporate Services reported that the </w:t>
      </w:r>
      <w:r w:rsidR="009109E3" w:rsidRPr="009109E3">
        <w:rPr>
          <w:rFonts w:ascii="Lato" w:hAnsi="Lato" w:cs="Arial"/>
          <w:sz w:val="24"/>
          <w:szCs w:val="24"/>
        </w:rPr>
        <w:t xml:space="preserve">Financial and Operating Procedures Manual has been updated to reflect the outcome </w:t>
      </w:r>
      <w:r w:rsidR="009109E3">
        <w:rPr>
          <w:rFonts w:ascii="Lato" w:hAnsi="Lato" w:cs="Arial"/>
          <w:sz w:val="24"/>
          <w:szCs w:val="24"/>
        </w:rPr>
        <w:t>of the financial controls audit (paragraph 5.3 of the minutes of the last meeting refers)</w:t>
      </w:r>
      <w:r w:rsidR="009109E3" w:rsidRPr="009109E3">
        <w:rPr>
          <w:rFonts w:ascii="Lato" w:hAnsi="Lato" w:cs="Arial"/>
          <w:sz w:val="24"/>
          <w:szCs w:val="24"/>
        </w:rPr>
        <w:t xml:space="preserve">.  </w:t>
      </w:r>
    </w:p>
    <w:p w:rsidR="006543A6" w:rsidRPr="006543A6" w:rsidRDefault="006543A6" w:rsidP="006543A6">
      <w:pPr>
        <w:pStyle w:val="ListParagraph"/>
        <w:rPr>
          <w:rFonts w:ascii="Lato" w:hAnsi="Lato" w:cs="Arial"/>
          <w:sz w:val="24"/>
          <w:szCs w:val="24"/>
        </w:rPr>
      </w:pPr>
    </w:p>
    <w:p w:rsidR="00950398" w:rsidRDefault="006543A6" w:rsidP="00950398">
      <w:pPr>
        <w:pStyle w:val="ListParagraph"/>
        <w:numPr>
          <w:ilvl w:val="1"/>
          <w:numId w:val="1"/>
        </w:numPr>
        <w:tabs>
          <w:tab w:val="left" w:pos="1701"/>
        </w:tabs>
        <w:spacing w:after="0" w:line="264" w:lineRule="auto"/>
        <w:ind w:left="1134" w:hanging="567"/>
        <w:rPr>
          <w:rFonts w:ascii="Lato" w:hAnsi="Lato" w:cs="Arial"/>
          <w:sz w:val="24"/>
          <w:szCs w:val="24"/>
        </w:rPr>
      </w:pPr>
      <w:r w:rsidRPr="006543A6">
        <w:rPr>
          <w:rFonts w:ascii="Lato" w:hAnsi="Lato" w:cs="Arial"/>
          <w:sz w:val="24"/>
          <w:szCs w:val="24"/>
        </w:rPr>
        <w:t>The Director of Corporate Services reported that the Agency had written to CPD to seek assurances regarding safeguards for the use of the Agency’s Government Procurement Card by the NICS travel agency, in line with Internal Audit’s recommendation (paragraph 5.4 of the minutes of the last meeting refers).  Subsequently, NICS HR announced on 12 February 2019 that consideration is being given to the removal of the facility of using the GPC for travel bookings an</w:t>
      </w:r>
      <w:r w:rsidR="00E42189">
        <w:rPr>
          <w:rFonts w:ascii="Lato" w:hAnsi="Lato" w:cs="Arial"/>
          <w:sz w:val="24"/>
          <w:szCs w:val="24"/>
        </w:rPr>
        <w:t>d switching to an alternative e</w:t>
      </w:r>
      <w:r w:rsidR="00E42189">
        <w:rPr>
          <w:rFonts w:ascii="Lato" w:hAnsi="Lato" w:cs="Arial"/>
          <w:sz w:val="24"/>
          <w:szCs w:val="24"/>
        </w:rPr>
        <w:noBreakHyphen/>
      </w:r>
      <w:r w:rsidRPr="006543A6">
        <w:rPr>
          <w:rFonts w:ascii="Lato" w:hAnsi="Lato" w:cs="Arial"/>
          <w:sz w:val="24"/>
          <w:szCs w:val="24"/>
        </w:rPr>
        <w:t>invoicing process.  This is currently being piloted by DoF with a view to implementation from April 2019.</w:t>
      </w:r>
    </w:p>
    <w:p w:rsidR="00950398" w:rsidRPr="00950398" w:rsidRDefault="00950398" w:rsidP="00950398">
      <w:pPr>
        <w:pStyle w:val="ListParagraph"/>
        <w:rPr>
          <w:rFonts w:ascii="Lato" w:hAnsi="Lato" w:cs="Arial"/>
          <w:sz w:val="24"/>
          <w:szCs w:val="24"/>
        </w:rPr>
      </w:pPr>
    </w:p>
    <w:p w:rsidR="00950398" w:rsidRDefault="00950398" w:rsidP="00950398">
      <w:pPr>
        <w:pStyle w:val="ListParagraph"/>
        <w:numPr>
          <w:ilvl w:val="1"/>
          <w:numId w:val="1"/>
        </w:numPr>
        <w:tabs>
          <w:tab w:val="left" w:pos="1701"/>
        </w:tabs>
        <w:spacing w:after="0" w:line="264" w:lineRule="auto"/>
        <w:ind w:left="1134" w:hanging="567"/>
        <w:rPr>
          <w:rFonts w:ascii="Lato" w:hAnsi="Lato" w:cs="Arial"/>
          <w:sz w:val="24"/>
          <w:szCs w:val="24"/>
        </w:rPr>
      </w:pPr>
      <w:r w:rsidRPr="00950398">
        <w:rPr>
          <w:rFonts w:ascii="Lato" w:hAnsi="Lato" w:cs="Arial"/>
          <w:sz w:val="24"/>
          <w:szCs w:val="24"/>
        </w:rPr>
        <w:t>The Chief Executive reported that he had had a productive discussion with DfE’s Director of Corporate Governance about the administrative burdens placed on ALBs through some of its approval and monitoring requirements (paragraph 7.3 of the minutes of the last meeting refers).  The Committee noted corporate governance is an issue that the C&amp;AG is taking an interest in and will be speaking on the matter at an event during the week commencing 18 March 2019.</w:t>
      </w:r>
    </w:p>
    <w:p w:rsidR="00950398" w:rsidRDefault="00950398" w:rsidP="00950398">
      <w:pPr>
        <w:tabs>
          <w:tab w:val="left" w:pos="1701"/>
        </w:tabs>
        <w:spacing w:line="264" w:lineRule="auto"/>
        <w:rPr>
          <w:rFonts w:ascii="Lato" w:eastAsiaTheme="minorEastAsia" w:hAnsi="Lato" w:cs="Arial"/>
          <w:sz w:val="24"/>
          <w:szCs w:val="24"/>
          <w:lang w:eastAsia="en-GB"/>
        </w:rPr>
      </w:pPr>
    </w:p>
    <w:p w:rsidR="00950398" w:rsidRPr="00950398" w:rsidRDefault="00950398" w:rsidP="00950398">
      <w:pPr>
        <w:tabs>
          <w:tab w:val="left" w:pos="1701"/>
        </w:tabs>
        <w:spacing w:line="264" w:lineRule="auto"/>
        <w:rPr>
          <w:rFonts w:ascii="Lato" w:hAnsi="Lato" w:cs="Arial"/>
          <w:sz w:val="24"/>
          <w:szCs w:val="24"/>
        </w:rPr>
      </w:pPr>
    </w:p>
    <w:p w:rsidR="00950398" w:rsidRDefault="00950398" w:rsidP="00950398">
      <w:pPr>
        <w:pStyle w:val="ListParagraph"/>
        <w:numPr>
          <w:ilvl w:val="0"/>
          <w:numId w:val="1"/>
        </w:numPr>
        <w:tabs>
          <w:tab w:val="left" w:pos="1701"/>
        </w:tabs>
        <w:spacing w:after="0" w:line="264" w:lineRule="auto"/>
        <w:ind w:left="567" w:hanging="567"/>
        <w:rPr>
          <w:rFonts w:ascii="Lato" w:hAnsi="Lato" w:cs="Arial"/>
          <w:b/>
          <w:sz w:val="24"/>
          <w:szCs w:val="24"/>
        </w:rPr>
      </w:pPr>
      <w:r w:rsidRPr="00C50570">
        <w:rPr>
          <w:rFonts w:ascii="Lato" w:hAnsi="Lato" w:cs="Arial"/>
          <w:b/>
          <w:sz w:val="24"/>
          <w:szCs w:val="24"/>
        </w:rPr>
        <w:t>Chief Executive’s Business</w:t>
      </w:r>
    </w:p>
    <w:p w:rsidR="00950398" w:rsidRPr="00950398" w:rsidRDefault="00950398" w:rsidP="00950398">
      <w:pPr>
        <w:pStyle w:val="ListParagraph"/>
        <w:tabs>
          <w:tab w:val="left" w:pos="1701"/>
        </w:tabs>
        <w:spacing w:after="0" w:line="264" w:lineRule="auto"/>
        <w:ind w:left="567"/>
        <w:rPr>
          <w:rFonts w:ascii="Lato" w:hAnsi="Lato" w:cs="Arial"/>
          <w:sz w:val="24"/>
          <w:szCs w:val="24"/>
        </w:rPr>
      </w:pPr>
    </w:p>
    <w:p w:rsidR="00EB02E4" w:rsidRDefault="00B54DA7" w:rsidP="00950398">
      <w:pPr>
        <w:pStyle w:val="ListParagraph"/>
        <w:numPr>
          <w:ilvl w:val="1"/>
          <w:numId w:val="1"/>
        </w:numPr>
        <w:tabs>
          <w:tab w:val="left" w:pos="1701"/>
        </w:tabs>
        <w:spacing w:after="0" w:line="264" w:lineRule="auto"/>
        <w:ind w:left="1134" w:hanging="567"/>
        <w:rPr>
          <w:rFonts w:ascii="Lato" w:hAnsi="Lato" w:cs="Arial"/>
          <w:sz w:val="24"/>
          <w:szCs w:val="24"/>
        </w:rPr>
      </w:pPr>
      <w:r w:rsidRPr="00950398">
        <w:rPr>
          <w:rFonts w:ascii="Lato" w:hAnsi="Lato" w:cs="Arial"/>
          <w:sz w:val="24"/>
          <w:szCs w:val="24"/>
        </w:rPr>
        <w:t xml:space="preserve">The Chief Executive reported </w:t>
      </w:r>
      <w:r w:rsidR="00CE5D10">
        <w:rPr>
          <w:rFonts w:ascii="Lato" w:hAnsi="Lato" w:cs="Arial"/>
          <w:sz w:val="24"/>
          <w:szCs w:val="24"/>
        </w:rPr>
        <w:t>on preparations for the implementation of Early Conciliation</w:t>
      </w:r>
      <w:r w:rsidR="00A26DCC">
        <w:rPr>
          <w:rFonts w:ascii="Lato" w:hAnsi="Lato" w:cs="Arial"/>
          <w:sz w:val="24"/>
          <w:szCs w:val="24"/>
        </w:rPr>
        <w:t xml:space="preserve"> (EC)</w:t>
      </w:r>
      <w:r w:rsidR="00CE5D10">
        <w:rPr>
          <w:rFonts w:ascii="Lato" w:hAnsi="Lato" w:cs="Arial"/>
          <w:sz w:val="24"/>
          <w:szCs w:val="24"/>
        </w:rPr>
        <w:t>.  The Committee noted that the A</w:t>
      </w:r>
      <w:r w:rsidR="00A26DCC">
        <w:rPr>
          <w:rFonts w:ascii="Lato" w:hAnsi="Lato" w:cs="Arial"/>
          <w:sz w:val="24"/>
          <w:szCs w:val="24"/>
        </w:rPr>
        <w:t>gen</w:t>
      </w:r>
      <w:r w:rsidR="00CE5D10">
        <w:rPr>
          <w:rFonts w:ascii="Lato" w:hAnsi="Lato" w:cs="Arial"/>
          <w:sz w:val="24"/>
          <w:szCs w:val="24"/>
        </w:rPr>
        <w:t>cy has proposed an implementation date of January 2020</w:t>
      </w:r>
      <w:r w:rsidR="00A26DCC">
        <w:rPr>
          <w:rFonts w:ascii="Lato" w:hAnsi="Lato" w:cs="Arial"/>
          <w:sz w:val="24"/>
          <w:szCs w:val="24"/>
        </w:rPr>
        <w:t xml:space="preserve"> to give more time for full systems testing.  DfE is considering this.</w:t>
      </w:r>
    </w:p>
    <w:p w:rsidR="00A26DCC" w:rsidRDefault="00A26DCC" w:rsidP="00A26DCC">
      <w:pPr>
        <w:pStyle w:val="ListParagraph"/>
        <w:tabs>
          <w:tab w:val="left" w:pos="1701"/>
        </w:tabs>
        <w:spacing w:after="0" w:line="264" w:lineRule="auto"/>
        <w:ind w:left="1134"/>
        <w:rPr>
          <w:rFonts w:ascii="Lato" w:hAnsi="Lato" w:cs="Arial"/>
          <w:sz w:val="24"/>
          <w:szCs w:val="24"/>
        </w:rPr>
      </w:pPr>
    </w:p>
    <w:p w:rsidR="00A26DCC" w:rsidRDefault="00A26DCC" w:rsidP="00950398">
      <w:pPr>
        <w:pStyle w:val="ListParagraph"/>
        <w:numPr>
          <w:ilvl w:val="1"/>
          <w:numId w:val="1"/>
        </w:numPr>
        <w:tabs>
          <w:tab w:val="left" w:pos="1701"/>
        </w:tabs>
        <w:spacing w:after="0" w:line="264" w:lineRule="auto"/>
        <w:ind w:left="1134" w:hanging="567"/>
        <w:rPr>
          <w:rFonts w:ascii="Lato" w:hAnsi="Lato" w:cs="Arial"/>
          <w:sz w:val="24"/>
          <w:szCs w:val="24"/>
        </w:rPr>
      </w:pPr>
      <w:r>
        <w:rPr>
          <w:rFonts w:ascii="Lato" w:hAnsi="Lato" w:cs="Arial"/>
          <w:sz w:val="24"/>
          <w:szCs w:val="24"/>
        </w:rPr>
        <w:t>A project team, chaired by the Chef Executive, has been established to co</w:t>
      </w:r>
      <w:r>
        <w:rPr>
          <w:rFonts w:ascii="Lato" w:hAnsi="Lato" w:cs="Arial"/>
          <w:sz w:val="24"/>
          <w:szCs w:val="24"/>
        </w:rPr>
        <w:noBreakHyphen/>
        <w:t xml:space="preserve">ordinate </w:t>
      </w:r>
      <w:r w:rsidR="00E42189">
        <w:rPr>
          <w:rFonts w:ascii="Lato" w:hAnsi="Lato" w:cs="Arial"/>
          <w:sz w:val="24"/>
          <w:szCs w:val="24"/>
        </w:rPr>
        <w:t>preparations</w:t>
      </w:r>
      <w:r>
        <w:rPr>
          <w:rFonts w:ascii="Lato" w:hAnsi="Lato" w:cs="Arial"/>
          <w:sz w:val="24"/>
          <w:szCs w:val="24"/>
        </w:rPr>
        <w:t xml:space="preserve"> for EC implementation.</w:t>
      </w:r>
      <w:r w:rsidR="00330C51">
        <w:rPr>
          <w:rFonts w:ascii="Lato" w:hAnsi="Lato" w:cs="Arial"/>
          <w:sz w:val="24"/>
          <w:szCs w:val="24"/>
        </w:rPr>
        <w:t xml:space="preserve">  The HR Manager has been appointed as Project Manager.  The project plan, once finalised, will be presented to the Board.</w:t>
      </w:r>
    </w:p>
    <w:p w:rsidR="00330C51" w:rsidRDefault="00330C51" w:rsidP="00330C51">
      <w:pPr>
        <w:pStyle w:val="ListParagraph"/>
        <w:jc w:val="right"/>
        <w:rPr>
          <w:rFonts w:ascii="Lato" w:hAnsi="Lato" w:cs="Arial"/>
          <w:b/>
          <w:sz w:val="24"/>
          <w:szCs w:val="24"/>
        </w:rPr>
      </w:pPr>
      <w:r w:rsidRPr="00C50570">
        <w:rPr>
          <w:rFonts w:ascii="Lato" w:hAnsi="Lato" w:cs="Arial"/>
          <w:b/>
          <w:sz w:val="24"/>
          <w:szCs w:val="24"/>
        </w:rPr>
        <w:t>Action: Chief Executive</w:t>
      </w:r>
    </w:p>
    <w:p w:rsidR="00330C51" w:rsidRPr="00330C51" w:rsidRDefault="00330C51" w:rsidP="00330C51">
      <w:pPr>
        <w:pStyle w:val="ListParagraph"/>
        <w:jc w:val="right"/>
        <w:rPr>
          <w:rFonts w:ascii="Lato" w:hAnsi="Lato" w:cs="Arial"/>
          <w:sz w:val="24"/>
          <w:szCs w:val="24"/>
        </w:rPr>
      </w:pPr>
    </w:p>
    <w:p w:rsidR="00330C51" w:rsidRDefault="00330C51">
      <w:pPr>
        <w:rPr>
          <w:rFonts w:ascii="Lato" w:eastAsiaTheme="minorEastAsia" w:hAnsi="Lato" w:cs="Arial"/>
          <w:sz w:val="24"/>
          <w:szCs w:val="24"/>
          <w:lang w:eastAsia="en-GB"/>
        </w:rPr>
      </w:pPr>
      <w:r>
        <w:rPr>
          <w:rFonts w:ascii="Lato" w:hAnsi="Lato" w:cs="Arial"/>
          <w:sz w:val="24"/>
          <w:szCs w:val="24"/>
        </w:rPr>
        <w:br w:type="page"/>
      </w:r>
    </w:p>
    <w:p w:rsidR="00330C51" w:rsidRDefault="00330C51" w:rsidP="00950398">
      <w:pPr>
        <w:pStyle w:val="ListParagraph"/>
        <w:numPr>
          <w:ilvl w:val="1"/>
          <w:numId w:val="1"/>
        </w:numPr>
        <w:tabs>
          <w:tab w:val="left" w:pos="1701"/>
        </w:tabs>
        <w:spacing w:after="0" w:line="264" w:lineRule="auto"/>
        <w:ind w:left="1134" w:hanging="567"/>
        <w:rPr>
          <w:rFonts w:ascii="Lato" w:hAnsi="Lato" w:cs="Arial"/>
          <w:sz w:val="24"/>
          <w:szCs w:val="24"/>
        </w:rPr>
      </w:pPr>
      <w:r>
        <w:rPr>
          <w:rFonts w:ascii="Lato" w:hAnsi="Lato" w:cs="Arial"/>
          <w:sz w:val="24"/>
          <w:szCs w:val="24"/>
        </w:rPr>
        <w:lastRenderedPageBreak/>
        <w:t>The Committee noted that the Agency has received the Investors in People report.  The Agency has achieved the new IiP Silver Standard, but will retain Gold status for 12 months, pending implementation of an action plan to meet the requirement</w:t>
      </w:r>
      <w:r w:rsidR="00F40B11">
        <w:rPr>
          <w:rFonts w:ascii="Lato" w:hAnsi="Lato" w:cs="Arial"/>
          <w:sz w:val="24"/>
          <w:szCs w:val="24"/>
        </w:rPr>
        <w:t>s</w:t>
      </w:r>
      <w:r>
        <w:rPr>
          <w:rFonts w:ascii="Lato" w:hAnsi="Lato" w:cs="Arial"/>
          <w:sz w:val="24"/>
          <w:szCs w:val="24"/>
        </w:rPr>
        <w:t xml:space="preserve"> of the new Sixth Generation standard.  The Chief Executive reported that the focus of this work will be to increase levels of employee engagement and is seeking to establish a joint project with the Trade Union Side to achieve this.</w:t>
      </w:r>
    </w:p>
    <w:p w:rsidR="00900753" w:rsidRDefault="00183A61" w:rsidP="00183A61">
      <w:pPr>
        <w:pStyle w:val="ListParagraph"/>
        <w:tabs>
          <w:tab w:val="left" w:pos="1701"/>
        </w:tabs>
        <w:spacing w:after="0" w:line="264" w:lineRule="auto"/>
        <w:ind w:left="1134"/>
        <w:jc w:val="right"/>
        <w:rPr>
          <w:rFonts w:ascii="Lato" w:hAnsi="Lato" w:cs="Arial"/>
          <w:b/>
          <w:sz w:val="24"/>
          <w:szCs w:val="24"/>
        </w:rPr>
      </w:pPr>
      <w:r w:rsidRPr="00C50570">
        <w:rPr>
          <w:rFonts w:ascii="Lato" w:hAnsi="Lato" w:cs="Arial"/>
          <w:b/>
          <w:sz w:val="24"/>
          <w:szCs w:val="24"/>
        </w:rPr>
        <w:t>Action: Chief Executive</w:t>
      </w:r>
    </w:p>
    <w:p w:rsidR="00183A61" w:rsidRDefault="00183A61" w:rsidP="00183A61">
      <w:pPr>
        <w:pStyle w:val="ListParagraph"/>
        <w:tabs>
          <w:tab w:val="left" w:pos="1701"/>
        </w:tabs>
        <w:spacing w:after="0" w:line="264" w:lineRule="auto"/>
        <w:ind w:left="1134"/>
        <w:jc w:val="right"/>
        <w:rPr>
          <w:rFonts w:ascii="Lato" w:hAnsi="Lato" w:cs="Arial"/>
          <w:sz w:val="24"/>
          <w:szCs w:val="24"/>
        </w:rPr>
      </w:pPr>
    </w:p>
    <w:p w:rsidR="00900753" w:rsidRPr="00950398" w:rsidRDefault="00900753" w:rsidP="00950398">
      <w:pPr>
        <w:pStyle w:val="ListParagraph"/>
        <w:numPr>
          <w:ilvl w:val="1"/>
          <w:numId w:val="1"/>
        </w:numPr>
        <w:tabs>
          <w:tab w:val="left" w:pos="1701"/>
        </w:tabs>
        <w:spacing w:after="0" w:line="264" w:lineRule="auto"/>
        <w:ind w:left="1134" w:hanging="567"/>
        <w:rPr>
          <w:rFonts w:ascii="Lato" w:hAnsi="Lato" w:cs="Arial"/>
          <w:sz w:val="24"/>
          <w:szCs w:val="24"/>
        </w:rPr>
      </w:pPr>
      <w:r>
        <w:rPr>
          <w:rFonts w:ascii="Lato" w:hAnsi="Lato" w:cs="Arial"/>
          <w:sz w:val="24"/>
          <w:szCs w:val="24"/>
        </w:rPr>
        <w:t>The Committee</w:t>
      </w:r>
      <w:r w:rsidR="00183A61">
        <w:rPr>
          <w:rFonts w:ascii="Lato" w:hAnsi="Lato" w:cs="Arial"/>
          <w:sz w:val="24"/>
          <w:szCs w:val="24"/>
        </w:rPr>
        <w:t xml:space="preserve"> noted the budget pressures on the Agency for 2019-20</w:t>
      </w:r>
      <w:r w:rsidR="00F40B11">
        <w:rPr>
          <w:rFonts w:ascii="Lato" w:hAnsi="Lato" w:cs="Arial"/>
          <w:sz w:val="24"/>
          <w:szCs w:val="24"/>
        </w:rPr>
        <w:t>, which have increased</w:t>
      </w:r>
      <w:r w:rsidR="00183A61">
        <w:rPr>
          <w:rFonts w:ascii="Lato" w:hAnsi="Lato" w:cs="Arial"/>
          <w:sz w:val="24"/>
          <w:szCs w:val="24"/>
        </w:rPr>
        <w:t xml:space="preserve"> as a result of the recent announcement by DoF to </w:t>
      </w:r>
      <w:r w:rsidR="00F40B11">
        <w:rPr>
          <w:rFonts w:ascii="Lato" w:hAnsi="Lato" w:cs="Arial"/>
          <w:sz w:val="24"/>
          <w:szCs w:val="24"/>
        </w:rPr>
        <w:t>raise</w:t>
      </w:r>
      <w:r w:rsidR="00183A61">
        <w:rPr>
          <w:rFonts w:ascii="Lato" w:hAnsi="Lato" w:cs="Arial"/>
          <w:sz w:val="24"/>
          <w:szCs w:val="24"/>
        </w:rPr>
        <w:t xml:space="preserve"> employer pension contributions by almost 8%.  </w:t>
      </w:r>
      <w:r w:rsidR="00F40B11">
        <w:rPr>
          <w:rFonts w:ascii="Lato" w:hAnsi="Lato" w:cs="Arial"/>
          <w:sz w:val="24"/>
          <w:szCs w:val="24"/>
        </w:rPr>
        <w:t xml:space="preserve">While this </w:t>
      </w:r>
      <w:r w:rsidR="00183A61">
        <w:rPr>
          <w:rFonts w:ascii="Lato" w:hAnsi="Lato" w:cs="Arial"/>
          <w:sz w:val="24"/>
          <w:szCs w:val="24"/>
        </w:rPr>
        <w:t>is likely to be offset by additional funding, it is possible that this will not cover the full cost of the increase.  Moreover, it is not clear whether the additional funding will be for 2019-20 only or be added to the Agency longer term budget baseline.</w:t>
      </w:r>
      <w:r w:rsidR="00F40B11">
        <w:rPr>
          <w:rFonts w:ascii="Lato" w:hAnsi="Lato" w:cs="Arial"/>
          <w:sz w:val="24"/>
          <w:szCs w:val="24"/>
        </w:rPr>
        <w:t xml:space="preserve">  The budget for 2019-20 will be presented to the March 2019 Board meeting for approval.</w:t>
      </w:r>
    </w:p>
    <w:p w:rsidR="00924AEE" w:rsidRPr="00C50570" w:rsidRDefault="00924AEE" w:rsidP="00387017">
      <w:pPr>
        <w:pStyle w:val="ListParagraph"/>
        <w:tabs>
          <w:tab w:val="left" w:pos="1701"/>
        </w:tabs>
        <w:spacing w:after="0" w:line="264" w:lineRule="auto"/>
        <w:ind w:left="1134"/>
        <w:contextualSpacing w:val="0"/>
        <w:jc w:val="right"/>
        <w:rPr>
          <w:rFonts w:ascii="Lato" w:hAnsi="Lato" w:cs="Arial"/>
          <w:sz w:val="24"/>
          <w:szCs w:val="24"/>
        </w:rPr>
      </w:pPr>
    </w:p>
    <w:p w:rsidR="002E5660" w:rsidRPr="00C50570" w:rsidRDefault="002E5660" w:rsidP="002425BE">
      <w:pPr>
        <w:pStyle w:val="ListParagraph"/>
        <w:spacing w:after="0" w:line="264" w:lineRule="auto"/>
        <w:ind w:left="2880"/>
        <w:jc w:val="right"/>
        <w:rPr>
          <w:rFonts w:ascii="Lato" w:hAnsi="Lato" w:cs="Arial"/>
          <w:sz w:val="24"/>
          <w:szCs w:val="24"/>
          <w:highlight w:val="yellow"/>
        </w:rPr>
      </w:pPr>
    </w:p>
    <w:p w:rsidR="00CA2734" w:rsidRPr="00C50570" w:rsidRDefault="0037365E" w:rsidP="00950398">
      <w:pPr>
        <w:pStyle w:val="ListParagraph"/>
        <w:numPr>
          <w:ilvl w:val="0"/>
          <w:numId w:val="1"/>
        </w:numPr>
        <w:tabs>
          <w:tab w:val="left" w:pos="1701"/>
        </w:tabs>
        <w:spacing w:after="0" w:line="264" w:lineRule="auto"/>
        <w:ind w:left="567" w:hanging="567"/>
        <w:contextualSpacing w:val="0"/>
        <w:rPr>
          <w:rFonts w:ascii="Lato" w:hAnsi="Lato" w:cs="Arial"/>
          <w:b/>
          <w:sz w:val="24"/>
          <w:szCs w:val="24"/>
        </w:rPr>
      </w:pPr>
      <w:r w:rsidRPr="00C50570">
        <w:rPr>
          <w:rFonts w:ascii="Lato" w:hAnsi="Lato" w:cs="Arial"/>
          <w:b/>
          <w:sz w:val="24"/>
          <w:szCs w:val="24"/>
        </w:rPr>
        <w:t>External Audit Matters</w:t>
      </w:r>
    </w:p>
    <w:p w:rsidR="00CA2734" w:rsidRPr="00C50570" w:rsidRDefault="00CA2734" w:rsidP="002425BE">
      <w:pPr>
        <w:tabs>
          <w:tab w:val="left" w:pos="1701"/>
        </w:tabs>
        <w:spacing w:line="264" w:lineRule="auto"/>
        <w:rPr>
          <w:rFonts w:ascii="Lato" w:hAnsi="Lato" w:cs="Arial"/>
          <w:b/>
          <w:sz w:val="24"/>
          <w:szCs w:val="24"/>
        </w:rPr>
      </w:pPr>
    </w:p>
    <w:p w:rsidR="00CA2734" w:rsidRPr="00CE5D10" w:rsidRDefault="00CE5D10" w:rsidP="00CE5D10">
      <w:pPr>
        <w:pStyle w:val="ListParagraph"/>
        <w:numPr>
          <w:ilvl w:val="1"/>
          <w:numId w:val="1"/>
        </w:numPr>
        <w:tabs>
          <w:tab w:val="left" w:pos="1701"/>
        </w:tabs>
        <w:spacing w:after="0" w:line="264" w:lineRule="auto"/>
        <w:ind w:left="1134" w:hanging="567"/>
        <w:contextualSpacing w:val="0"/>
        <w:rPr>
          <w:rFonts w:ascii="Lato" w:hAnsi="Lato" w:cs="Arial"/>
          <w:sz w:val="24"/>
          <w:szCs w:val="24"/>
        </w:rPr>
      </w:pPr>
      <w:r w:rsidRPr="00C50570">
        <w:rPr>
          <w:rFonts w:ascii="Lato" w:hAnsi="Lato" w:cs="Arial"/>
          <w:sz w:val="24"/>
          <w:szCs w:val="24"/>
        </w:rPr>
        <w:t>Moore Stephens</w:t>
      </w:r>
      <w:r>
        <w:rPr>
          <w:rFonts w:ascii="Lato" w:hAnsi="Lato" w:cs="Arial"/>
          <w:sz w:val="24"/>
          <w:szCs w:val="24"/>
        </w:rPr>
        <w:t xml:space="preserve"> presented the </w:t>
      </w:r>
      <w:r w:rsidRPr="00CE5D10">
        <w:rPr>
          <w:rFonts w:ascii="Lato" w:hAnsi="Lato" w:cs="Arial"/>
          <w:sz w:val="24"/>
          <w:szCs w:val="24"/>
        </w:rPr>
        <w:t>strategy for the audit of the Annual Report and Accounts fo</w:t>
      </w:r>
      <w:r>
        <w:rPr>
          <w:rFonts w:ascii="Lato" w:hAnsi="Lato" w:cs="Arial"/>
          <w:sz w:val="24"/>
          <w:szCs w:val="24"/>
        </w:rPr>
        <w:t>r 2018-19 (paper ARAC 03-03/19).</w:t>
      </w:r>
    </w:p>
    <w:p w:rsidR="005C17DC" w:rsidRPr="00C50570" w:rsidRDefault="005C17DC" w:rsidP="005C17DC">
      <w:pPr>
        <w:pStyle w:val="ListParagraph"/>
        <w:tabs>
          <w:tab w:val="left" w:pos="1701"/>
        </w:tabs>
        <w:spacing w:after="0" w:line="264" w:lineRule="auto"/>
        <w:ind w:left="1134"/>
        <w:contextualSpacing w:val="0"/>
        <w:rPr>
          <w:rFonts w:ascii="Lato" w:hAnsi="Lato" w:cs="Arial"/>
          <w:sz w:val="24"/>
          <w:szCs w:val="24"/>
        </w:rPr>
      </w:pPr>
    </w:p>
    <w:p w:rsidR="005C17DC" w:rsidRDefault="00183A61" w:rsidP="00950398">
      <w:pPr>
        <w:pStyle w:val="ListParagraph"/>
        <w:numPr>
          <w:ilvl w:val="1"/>
          <w:numId w:val="1"/>
        </w:numPr>
        <w:tabs>
          <w:tab w:val="left" w:pos="1701"/>
        </w:tabs>
        <w:spacing w:after="0" w:line="264" w:lineRule="auto"/>
        <w:ind w:left="1134" w:hanging="567"/>
        <w:contextualSpacing w:val="0"/>
        <w:rPr>
          <w:rFonts w:ascii="Lato" w:hAnsi="Lato" w:cs="Arial"/>
          <w:sz w:val="24"/>
          <w:szCs w:val="24"/>
        </w:rPr>
      </w:pPr>
      <w:r>
        <w:rPr>
          <w:rFonts w:ascii="Lato" w:hAnsi="Lato" w:cs="Arial"/>
          <w:sz w:val="24"/>
          <w:szCs w:val="24"/>
        </w:rPr>
        <w:t xml:space="preserve">The Committee noted that the audit is due to commence on 13 May, with the draft Report to Those Charged with Governance </w:t>
      </w:r>
      <w:r w:rsidR="00AC603E">
        <w:rPr>
          <w:rFonts w:ascii="Lato" w:hAnsi="Lato" w:cs="Arial"/>
          <w:sz w:val="24"/>
          <w:szCs w:val="24"/>
        </w:rPr>
        <w:t xml:space="preserve">(RTTCWG) </w:t>
      </w:r>
      <w:r>
        <w:rPr>
          <w:rFonts w:ascii="Lato" w:hAnsi="Lato" w:cs="Arial"/>
          <w:sz w:val="24"/>
          <w:szCs w:val="24"/>
        </w:rPr>
        <w:t xml:space="preserve">available for consideration the Committee’s next meeting on 18 June.  It was also noted that the NIAO has asked </w:t>
      </w:r>
      <w:r w:rsidR="00AC603E">
        <w:rPr>
          <w:rFonts w:ascii="Lato" w:hAnsi="Lato" w:cs="Arial"/>
          <w:sz w:val="24"/>
          <w:szCs w:val="24"/>
        </w:rPr>
        <w:t>that</w:t>
      </w:r>
      <w:r>
        <w:rPr>
          <w:rFonts w:ascii="Lato" w:hAnsi="Lato" w:cs="Arial"/>
          <w:sz w:val="24"/>
          <w:szCs w:val="24"/>
        </w:rPr>
        <w:t xml:space="preserve"> the signed Annual Report and Accounts be submitted for the C&amp;AG’s Certificate as soon as they are approved at the June 2019 Board meeting.</w:t>
      </w:r>
    </w:p>
    <w:p w:rsidR="00183A61" w:rsidRDefault="00183A61" w:rsidP="00183A61">
      <w:pPr>
        <w:pStyle w:val="ListParagraph"/>
        <w:jc w:val="right"/>
        <w:rPr>
          <w:rFonts w:ascii="Lato" w:hAnsi="Lato" w:cs="Arial"/>
          <w:b/>
          <w:sz w:val="24"/>
          <w:szCs w:val="24"/>
        </w:rPr>
      </w:pPr>
      <w:r w:rsidRPr="00C50570">
        <w:rPr>
          <w:rFonts w:ascii="Lato" w:hAnsi="Lato" w:cs="Arial"/>
          <w:b/>
          <w:sz w:val="24"/>
          <w:szCs w:val="24"/>
        </w:rPr>
        <w:t>Action: Director of Corporate Services</w:t>
      </w:r>
    </w:p>
    <w:p w:rsidR="00183A61" w:rsidRPr="00183A61" w:rsidRDefault="00183A61" w:rsidP="00183A61">
      <w:pPr>
        <w:pStyle w:val="ListParagraph"/>
        <w:jc w:val="right"/>
        <w:rPr>
          <w:rFonts w:ascii="Lato" w:hAnsi="Lato" w:cs="Arial"/>
          <w:sz w:val="24"/>
          <w:szCs w:val="24"/>
        </w:rPr>
      </w:pPr>
    </w:p>
    <w:p w:rsidR="00183A61" w:rsidRPr="00C50570" w:rsidRDefault="00183A61" w:rsidP="00183A61">
      <w:pPr>
        <w:pStyle w:val="ListParagraph"/>
        <w:numPr>
          <w:ilvl w:val="1"/>
          <w:numId w:val="1"/>
        </w:numPr>
        <w:tabs>
          <w:tab w:val="left" w:pos="1701"/>
        </w:tabs>
        <w:spacing w:after="0" w:line="264" w:lineRule="auto"/>
        <w:ind w:left="1134" w:hanging="567"/>
        <w:contextualSpacing w:val="0"/>
        <w:rPr>
          <w:rFonts w:ascii="Lato" w:hAnsi="Lato" w:cs="Arial"/>
          <w:sz w:val="24"/>
          <w:szCs w:val="24"/>
        </w:rPr>
      </w:pPr>
      <w:r>
        <w:rPr>
          <w:rFonts w:ascii="Lato" w:hAnsi="Lato" w:cs="Arial"/>
          <w:sz w:val="24"/>
          <w:szCs w:val="24"/>
        </w:rPr>
        <w:t>The Committee</w:t>
      </w:r>
      <w:r w:rsidR="009A29C5">
        <w:rPr>
          <w:rFonts w:ascii="Lato" w:hAnsi="Lato" w:cs="Arial"/>
          <w:sz w:val="24"/>
          <w:szCs w:val="24"/>
        </w:rPr>
        <w:t xml:space="preserve"> </w:t>
      </w:r>
      <w:r w:rsidR="009A29C5" w:rsidRPr="009A29C5">
        <w:rPr>
          <w:rFonts w:ascii="Lato" w:hAnsi="Lato" w:cs="Arial"/>
          <w:sz w:val="24"/>
          <w:szCs w:val="24"/>
          <w:u w:val="single"/>
        </w:rPr>
        <w:t>approved</w:t>
      </w:r>
      <w:r w:rsidR="009A29C5">
        <w:rPr>
          <w:rFonts w:ascii="Lato" w:hAnsi="Lato" w:cs="Arial"/>
          <w:sz w:val="24"/>
          <w:szCs w:val="24"/>
        </w:rPr>
        <w:t xml:space="preserve"> the </w:t>
      </w:r>
      <w:r w:rsidR="009A29C5" w:rsidRPr="00CE5D10">
        <w:rPr>
          <w:rFonts w:ascii="Lato" w:hAnsi="Lato" w:cs="Arial"/>
          <w:sz w:val="24"/>
          <w:szCs w:val="24"/>
        </w:rPr>
        <w:t>strategy for the audit of the Annual Report and Accounts fo</w:t>
      </w:r>
      <w:r w:rsidR="009A29C5">
        <w:rPr>
          <w:rFonts w:ascii="Lato" w:hAnsi="Lato" w:cs="Arial"/>
          <w:sz w:val="24"/>
          <w:szCs w:val="24"/>
        </w:rPr>
        <w:t>r 2018-19</w:t>
      </w:r>
    </w:p>
    <w:p w:rsidR="0088098F" w:rsidRPr="00C50570" w:rsidRDefault="0088098F">
      <w:pPr>
        <w:rPr>
          <w:rFonts w:ascii="Lato" w:hAnsi="Lato" w:cs="Arial"/>
          <w:b/>
          <w:sz w:val="24"/>
          <w:szCs w:val="24"/>
        </w:rPr>
      </w:pPr>
    </w:p>
    <w:p w:rsidR="005C17DC" w:rsidRPr="00C50570" w:rsidRDefault="005C17DC">
      <w:pPr>
        <w:rPr>
          <w:rFonts w:ascii="Lato" w:eastAsiaTheme="minorEastAsia" w:hAnsi="Lato" w:cs="Arial"/>
          <w:b/>
          <w:sz w:val="24"/>
          <w:szCs w:val="24"/>
          <w:lang w:eastAsia="en-GB"/>
        </w:rPr>
      </w:pPr>
    </w:p>
    <w:p w:rsidR="0037365E" w:rsidRPr="00C50570" w:rsidRDefault="00CA2734" w:rsidP="00950398">
      <w:pPr>
        <w:pStyle w:val="ListParagraph"/>
        <w:numPr>
          <w:ilvl w:val="0"/>
          <w:numId w:val="1"/>
        </w:numPr>
        <w:tabs>
          <w:tab w:val="left" w:pos="1701"/>
        </w:tabs>
        <w:spacing w:after="0" w:line="264" w:lineRule="auto"/>
        <w:ind w:left="567" w:hanging="567"/>
        <w:contextualSpacing w:val="0"/>
        <w:rPr>
          <w:rFonts w:ascii="Lato" w:hAnsi="Lato" w:cs="Arial"/>
          <w:b/>
          <w:sz w:val="24"/>
          <w:szCs w:val="24"/>
        </w:rPr>
      </w:pPr>
      <w:r w:rsidRPr="00C50570">
        <w:rPr>
          <w:rFonts w:ascii="Lato" w:hAnsi="Lato" w:cs="Arial"/>
          <w:b/>
          <w:sz w:val="24"/>
          <w:szCs w:val="24"/>
        </w:rPr>
        <w:t>Internal Audit Matters</w:t>
      </w:r>
    </w:p>
    <w:p w:rsidR="00F82C7C" w:rsidRPr="00C50570" w:rsidRDefault="00F82C7C" w:rsidP="002425BE">
      <w:pPr>
        <w:spacing w:line="264" w:lineRule="auto"/>
        <w:ind w:left="567"/>
        <w:rPr>
          <w:rFonts w:ascii="Lato" w:hAnsi="Lato" w:cs="Arial"/>
          <w:sz w:val="24"/>
          <w:szCs w:val="24"/>
          <w:u w:val="single"/>
        </w:rPr>
      </w:pPr>
    </w:p>
    <w:p w:rsidR="003719BF" w:rsidRPr="00C50570" w:rsidRDefault="003719BF" w:rsidP="002425BE">
      <w:pPr>
        <w:spacing w:line="264" w:lineRule="auto"/>
        <w:ind w:left="567"/>
        <w:rPr>
          <w:rFonts w:ascii="Lato" w:hAnsi="Lato" w:cs="Arial"/>
          <w:sz w:val="24"/>
          <w:szCs w:val="24"/>
          <w:u w:val="single"/>
        </w:rPr>
      </w:pPr>
      <w:r w:rsidRPr="00C50570">
        <w:rPr>
          <w:rFonts w:ascii="Lato" w:hAnsi="Lato" w:cs="Arial"/>
          <w:sz w:val="24"/>
          <w:szCs w:val="24"/>
          <w:u w:val="single"/>
        </w:rPr>
        <w:t xml:space="preserve">Internal Audit </w:t>
      </w:r>
      <w:r w:rsidR="00000C7E" w:rsidRPr="00C50570">
        <w:rPr>
          <w:rFonts w:ascii="Lato" w:hAnsi="Lato" w:cs="Arial"/>
          <w:sz w:val="24"/>
          <w:szCs w:val="24"/>
          <w:u w:val="single"/>
        </w:rPr>
        <w:t>Update Report</w:t>
      </w:r>
    </w:p>
    <w:p w:rsidR="00C66FCA" w:rsidRPr="00C50570" w:rsidRDefault="00C66FCA" w:rsidP="002425BE">
      <w:pPr>
        <w:spacing w:line="264" w:lineRule="auto"/>
        <w:ind w:left="567"/>
        <w:rPr>
          <w:rFonts w:ascii="Lato" w:hAnsi="Lato" w:cs="Arial"/>
          <w:sz w:val="24"/>
          <w:szCs w:val="24"/>
          <w:u w:val="single"/>
        </w:rPr>
      </w:pPr>
    </w:p>
    <w:p w:rsidR="00C66FCA" w:rsidRPr="00C50570" w:rsidRDefault="00895300" w:rsidP="00950398">
      <w:pPr>
        <w:pStyle w:val="ListParagraph"/>
        <w:numPr>
          <w:ilvl w:val="1"/>
          <w:numId w:val="1"/>
        </w:numPr>
        <w:spacing w:after="0" w:line="264" w:lineRule="auto"/>
        <w:ind w:left="1134" w:hanging="567"/>
        <w:rPr>
          <w:rFonts w:ascii="Lato" w:hAnsi="Lato" w:cs="Arial"/>
          <w:sz w:val="24"/>
          <w:szCs w:val="24"/>
        </w:rPr>
      </w:pPr>
      <w:r w:rsidRPr="00C50570">
        <w:rPr>
          <w:rFonts w:ascii="Lato" w:hAnsi="Lato" w:cs="Arial"/>
          <w:sz w:val="24"/>
          <w:szCs w:val="24"/>
        </w:rPr>
        <w:t>The Committee noted</w:t>
      </w:r>
      <w:r w:rsidR="00C66FCA" w:rsidRPr="00C50570">
        <w:rPr>
          <w:rFonts w:ascii="Lato" w:hAnsi="Lato" w:cs="Arial"/>
          <w:sz w:val="24"/>
          <w:szCs w:val="24"/>
        </w:rPr>
        <w:t xml:space="preserve"> the update on </w:t>
      </w:r>
      <w:r w:rsidR="00A97647" w:rsidRPr="00C50570">
        <w:rPr>
          <w:rFonts w:ascii="Lato" w:hAnsi="Lato" w:cs="Arial"/>
          <w:sz w:val="24"/>
          <w:szCs w:val="24"/>
        </w:rPr>
        <w:t>internal a</w:t>
      </w:r>
      <w:r w:rsidR="00C66FCA" w:rsidRPr="00C50570">
        <w:rPr>
          <w:rFonts w:ascii="Lato" w:hAnsi="Lato" w:cs="Arial"/>
          <w:sz w:val="24"/>
          <w:szCs w:val="24"/>
        </w:rPr>
        <w:t>udit activity since the last Committee meeting</w:t>
      </w:r>
      <w:r w:rsidR="006D130C" w:rsidRPr="00C50570">
        <w:rPr>
          <w:rFonts w:ascii="Lato" w:hAnsi="Lato" w:cs="Arial"/>
          <w:sz w:val="24"/>
          <w:szCs w:val="24"/>
        </w:rPr>
        <w:t xml:space="preserve"> (paper </w:t>
      </w:r>
      <w:r w:rsidR="009A29C5">
        <w:rPr>
          <w:rFonts w:ascii="Lato" w:hAnsi="Lato" w:cs="Arial"/>
          <w:sz w:val="24"/>
          <w:szCs w:val="24"/>
        </w:rPr>
        <w:t>ARAC 04-03/19</w:t>
      </w:r>
      <w:r w:rsidR="006D130C" w:rsidRPr="00C50570">
        <w:rPr>
          <w:rFonts w:ascii="Lato" w:hAnsi="Lato" w:cs="Arial"/>
          <w:sz w:val="24"/>
          <w:szCs w:val="24"/>
        </w:rPr>
        <w:t>)</w:t>
      </w:r>
      <w:r w:rsidR="00C66FCA" w:rsidRPr="00C50570">
        <w:rPr>
          <w:rFonts w:ascii="Lato" w:hAnsi="Lato" w:cs="Arial"/>
          <w:sz w:val="24"/>
          <w:szCs w:val="24"/>
        </w:rPr>
        <w:t xml:space="preserve">.  </w:t>
      </w:r>
      <w:r w:rsidR="009A29C5">
        <w:rPr>
          <w:rFonts w:ascii="Lato" w:hAnsi="Lato" w:cs="Arial"/>
          <w:sz w:val="24"/>
          <w:szCs w:val="24"/>
        </w:rPr>
        <w:t>The audit of the Agency’s business continuity arrangements took place during the week commencing 4 March 2019.  The report is being finalised and will be presented to the next Committee meeting.</w:t>
      </w:r>
    </w:p>
    <w:p w:rsidR="009A29C5" w:rsidRDefault="009A29C5" w:rsidP="00AC603E">
      <w:pPr>
        <w:spacing w:line="264" w:lineRule="auto"/>
        <w:jc w:val="right"/>
        <w:rPr>
          <w:rFonts w:ascii="Lato" w:hAnsi="Lato" w:cs="Arial"/>
          <w:sz w:val="24"/>
          <w:szCs w:val="24"/>
          <w:u w:val="single"/>
        </w:rPr>
      </w:pPr>
      <w:r w:rsidRPr="00C50570">
        <w:rPr>
          <w:rFonts w:ascii="Lato" w:hAnsi="Lato" w:cs="Arial"/>
          <w:b/>
          <w:sz w:val="24"/>
          <w:szCs w:val="24"/>
        </w:rPr>
        <w:t>Action: D</w:t>
      </w:r>
      <w:r>
        <w:rPr>
          <w:rFonts w:ascii="Lato" w:hAnsi="Lato" w:cs="Arial"/>
          <w:b/>
          <w:sz w:val="24"/>
          <w:szCs w:val="24"/>
        </w:rPr>
        <w:t>eloitte</w:t>
      </w:r>
      <w:r>
        <w:rPr>
          <w:rFonts w:ascii="Lato" w:hAnsi="Lato" w:cs="Arial"/>
          <w:sz w:val="24"/>
          <w:szCs w:val="24"/>
          <w:u w:val="single"/>
        </w:rPr>
        <w:br w:type="page"/>
      </w:r>
    </w:p>
    <w:p w:rsidR="009B72B2" w:rsidRPr="009A29C5" w:rsidRDefault="009A29C5" w:rsidP="009A29C5">
      <w:pPr>
        <w:ind w:left="567"/>
        <w:rPr>
          <w:rFonts w:ascii="Lato" w:hAnsi="Lato" w:cs="Arial"/>
          <w:sz w:val="24"/>
          <w:szCs w:val="24"/>
          <w:u w:val="single"/>
        </w:rPr>
      </w:pPr>
      <w:r w:rsidRPr="009A29C5">
        <w:rPr>
          <w:rFonts w:ascii="Lato" w:hAnsi="Lato" w:cs="Arial"/>
          <w:sz w:val="24"/>
          <w:szCs w:val="24"/>
          <w:u w:val="single"/>
        </w:rPr>
        <w:lastRenderedPageBreak/>
        <w:t xml:space="preserve">Internal Audit Report on Follow-Up Reviews </w:t>
      </w:r>
    </w:p>
    <w:p w:rsidR="004200A3" w:rsidRPr="00C50570" w:rsidRDefault="004200A3" w:rsidP="004200A3">
      <w:pPr>
        <w:spacing w:line="264" w:lineRule="auto"/>
        <w:rPr>
          <w:rFonts w:ascii="Lato" w:hAnsi="Lato" w:cs="Arial"/>
          <w:sz w:val="24"/>
          <w:szCs w:val="24"/>
        </w:rPr>
      </w:pPr>
    </w:p>
    <w:p w:rsidR="009B72B2" w:rsidRPr="009A29C5" w:rsidRDefault="009A29C5" w:rsidP="009A29C5">
      <w:pPr>
        <w:pStyle w:val="ListParagraph"/>
        <w:numPr>
          <w:ilvl w:val="1"/>
          <w:numId w:val="1"/>
        </w:numPr>
        <w:spacing w:after="0" w:line="264" w:lineRule="auto"/>
        <w:ind w:left="1134" w:hanging="567"/>
        <w:rPr>
          <w:rFonts w:ascii="Lato" w:hAnsi="Lato" w:cs="Arial"/>
          <w:sz w:val="24"/>
          <w:szCs w:val="24"/>
        </w:rPr>
      </w:pPr>
      <w:r>
        <w:rPr>
          <w:rFonts w:ascii="Lato" w:hAnsi="Lato" w:cs="Arial"/>
          <w:sz w:val="24"/>
          <w:szCs w:val="24"/>
        </w:rPr>
        <w:t xml:space="preserve">The Committee noted that the </w:t>
      </w:r>
      <w:r w:rsidRPr="009A29C5">
        <w:rPr>
          <w:rFonts w:ascii="Lato" w:hAnsi="Lato" w:cs="Arial"/>
          <w:sz w:val="24"/>
          <w:szCs w:val="24"/>
        </w:rPr>
        <w:t xml:space="preserve">Internal Audit Report on Follow-Up Reviews (paper ARAC 05-03/19) </w:t>
      </w:r>
      <w:r>
        <w:rPr>
          <w:rFonts w:ascii="Lato" w:hAnsi="Lato" w:cs="Arial"/>
          <w:sz w:val="24"/>
          <w:szCs w:val="24"/>
        </w:rPr>
        <w:t>ha</w:t>
      </w:r>
      <w:r w:rsidR="00AC603E">
        <w:rPr>
          <w:rFonts w:ascii="Lato" w:hAnsi="Lato" w:cs="Arial"/>
          <w:sz w:val="24"/>
          <w:szCs w:val="24"/>
        </w:rPr>
        <w:t>s</w:t>
      </w:r>
      <w:r>
        <w:rPr>
          <w:rFonts w:ascii="Lato" w:hAnsi="Lato" w:cs="Arial"/>
          <w:sz w:val="24"/>
          <w:szCs w:val="24"/>
        </w:rPr>
        <w:t xml:space="preserve"> not been finalised and will now be presented to the next Committee meeting.</w:t>
      </w:r>
    </w:p>
    <w:p w:rsidR="00895300" w:rsidRDefault="0005763C" w:rsidP="0005763C">
      <w:pPr>
        <w:spacing w:line="264" w:lineRule="auto"/>
        <w:ind w:left="567"/>
        <w:jc w:val="right"/>
        <w:rPr>
          <w:rFonts w:ascii="Lato" w:hAnsi="Lato" w:cs="Arial"/>
          <w:sz w:val="24"/>
          <w:szCs w:val="24"/>
        </w:rPr>
      </w:pPr>
      <w:r w:rsidRPr="00C50570">
        <w:rPr>
          <w:rFonts w:ascii="Lato" w:hAnsi="Lato" w:cs="Arial"/>
          <w:b/>
          <w:sz w:val="24"/>
          <w:szCs w:val="24"/>
        </w:rPr>
        <w:t>Action: D</w:t>
      </w:r>
      <w:r>
        <w:rPr>
          <w:rFonts w:ascii="Lato" w:hAnsi="Lato" w:cs="Arial"/>
          <w:b/>
          <w:sz w:val="24"/>
          <w:szCs w:val="24"/>
        </w:rPr>
        <w:t>eloitte</w:t>
      </w:r>
    </w:p>
    <w:p w:rsidR="0005763C" w:rsidRDefault="0005763C" w:rsidP="0005763C">
      <w:pPr>
        <w:overflowPunct w:val="0"/>
        <w:autoSpaceDE w:val="0"/>
        <w:autoSpaceDN w:val="0"/>
        <w:adjustRightInd w:val="0"/>
        <w:rPr>
          <w:rFonts w:ascii="Lato" w:hAnsi="Lato" w:cs="Arial"/>
          <w:sz w:val="24"/>
          <w:szCs w:val="24"/>
        </w:rPr>
      </w:pPr>
    </w:p>
    <w:p w:rsidR="00950398" w:rsidRPr="0005763C" w:rsidRDefault="0005763C" w:rsidP="0005763C">
      <w:pPr>
        <w:overflowPunct w:val="0"/>
        <w:autoSpaceDE w:val="0"/>
        <w:autoSpaceDN w:val="0"/>
        <w:adjustRightInd w:val="0"/>
        <w:ind w:left="567"/>
        <w:rPr>
          <w:rFonts w:ascii="Lato" w:hAnsi="Lato" w:cs="Arial"/>
          <w:sz w:val="24"/>
          <w:szCs w:val="24"/>
          <w:u w:val="single"/>
        </w:rPr>
      </w:pPr>
      <w:r w:rsidRPr="0005763C">
        <w:rPr>
          <w:rFonts w:ascii="Lato" w:hAnsi="Lato" w:cs="Arial"/>
          <w:sz w:val="24"/>
          <w:szCs w:val="24"/>
          <w:u w:val="single"/>
        </w:rPr>
        <w:t>I</w:t>
      </w:r>
      <w:r>
        <w:rPr>
          <w:rFonts w:ascii="Lato" w:hAnsi="Lato" w:cs="Arial"/>
          <w:sz w:val="24"/>
          <w:szCs w:val="24"/>
          <w:u w:val="single"/>
        </w:rPr>
        <w:t>nternal Audit Plan for 2019-20</w:t>
      </w:r>
    </w:p>
    <w:p w:rsidR="00895300" w:rsidRPr="00C50570" w:rsidRDefault="00895300">
      <w:pPr>
        <w:rPr>
          <w:rFonts w:ascii="Lato" w:eastAsiaTheme="minorEastAsia" w:hAnsi="Lato" w:cs="Arial"/>
          <w:sz w:val="24"/>
          <w:szCs w:val="24"/>
          <w:lang w:eastAsia="en-GB"/>
        </w:rPr>
      </w:pPr>
    </w:p>
    <w:p w:rsidR="00895300" w:rsidRPr="0005763C" w:rsidRDefault="00895300" w:rsidP="0005763C">
      <w:pPr>
        <w:pStyle w:val="ListParagraph"/>
        <w:numPr>
          <w:ilvl w:val="1"/>
          <w:numId w:val="1"/>
        </w:numPr>
        <w:spacing w:after="0" w:line="264" w:lineRule="auto"/>
        <w:ind w:left="1134" w:hanging="567"/>
        <w:rPr>
          <w:rFonts w:ascii="Lato" w:hAnsi="Lato" w:cs="Arial"/>
          <w:sz w:val="24"/>
          <w:szCs w:val="24"/>
        </w:rPr>
      </w:pPr>
      <w:r w:rsidRPr="00C50570">
        <w:rPr>
          <w:rFonts w:ascii="Lato" w:hAnsi="Lato" w:cs="Arial"/>
          <w:sz w:val="24"/>
          <w:szCs w:val="24"/>
        </w:rPr>
        <w:t xml:space="preserve">The Committee </w:t>
      </w:r>
      <w:r w:rsidR="0005763C" w:rsidRPr="00604F29">
        <w:rPr>
          <w:rFonts w:ascii="Lato" w:hAnsi="Lato" w:cs="Arial"/>
          <w:sz w:val="24"/>
          <w:szCs w:val="24"/>
          <w:u w:val="single"/>
        </w:rPr>
        <w:t>approved</w:t>
      </w:r>
      <w:r w:rsidR="0005763C">
        <w:rPr>
          <w:rFonts w:ascii="Lato" w:hAnsi="Lato" w:cs="Arial"/>
          <w:sz w:val="24"/>
          <w:szCs w:val="24"/>
        </w:rPr>
        <w:t xml:space="preserve"> </w:t>
      </w:r>
      <w:r w:rsidR="0005763C" w:rsidRPr="0005763C">
        <w:rPr>
          <w:rFonts w:ascii="Lato" w:hAnsi="Lato" w:cs="Arial"/>
          <w:sz w:val="24"/>
          <w:szCs w:val="24"/>
        </w:rPr>
        <w:t xml:space="preserve">Internal Audit </w:t>
      </w:r>
      <w:r w:rsidR="0005763C">
        <w:rPr>
          <w:rFonts w:ascii="Lato" w:hAnsi="Lato" w:cs="Arial"/>
          <w:sz w:val="24"/>
          <w:szCs w:val="24"/>
        </w:rPr>
        <w:t>Plan for 2019-20 (paper ARAC 06</w:t>
      </w:r>
      <w:r w:rsidR="0005763C">
        <w:rPr>
          <w:rFonts w:ascii="Lato" w:hAnsi="Lato" w:cs="Arial"/>
          <w:sz w:val="24"/>
          <w:szCs w:val="24"/>
        </w:rPr>
        <w:noBreakHyphen/>
      </w:r>
      <w:r w:rsidR="0005763C" w:rsidRPr="0005763C">
        <w:rPr>
          <w:rFonts w:ascii="Lato" w:hAnsi="Lato" w:cs="Arial"/>
          <w:sz w:val="24"/>
          <w:szCs w:val="24"/>
        </w:rPr>
        <w:t>03/19)</w:t>
      </w:r>
      <w:r w:rsidR="004A31DA">
        <w:rPr>
          <w:rFonts w:ascii="Lato" w:hAnsi="Lato" w:cs="Arial"/>
          <w:sz w:val="24"/>
          <w:szCs w:val="24"/>
        </w:rPr>
        <w:t xml:space="preserve">, which implements the </w:t>
      </w:r>
      <w:r w:rsidR="00614DC0">
        <w:rPr>
          <w:rFonts w:ascii="Lato" w:hAnsi="Lato" w:cs="Arial"/>
          <w:sz w:val="24"/>
          <w:szCs w:val="24"/>
        </w:rPr>
        <w:t>final year of the current three</w:t>
      </w:r>
      <w:r w:rsidR="00614DC0">
        <w:rPr>
          <w:rFonts w:ascii="Lato" w:hAnsi="Lato" w:cs="Arial"/>
          <w:sz w:val="24"/>
          <w:szCs w:val="24"/>
        </w:rPr>
        <w:noBreakHyphen/>
      </w:r>
      <w:r w:rsidR="004A31DA">
        <w:rPr>
          <w:rFonts w:ascii="Lato" w:hAnsi="Lato" w:cs="Arial"/>
          <w:sz w:val="24"/>
          <w:szCs w:val="24"/>
        </w:rPr>
        <w:t>year Strategic Internal Audit Plan.</w:t>
      </w:r>
      <w:r w:rsidR="00F93135">
        <w:rPr>
          <w:rFonts w:ascii="Lato" w:hAnsi="Lato" w:cs="Arial"/>
          <w:sz w:val="24"/>
          <w:szCs w:val="24"/>
        </w:rPr>
        <w:t xml:space="preserve">  </w:t>
      </w:r>
    </w:p>
    <w:p w:rsidR="008742F9" w:rsidRPr="00614DC0" w:rsidRDefault="008742F9" w:rsidP="00614DC0">
      <w:pPr>
        <w:spacing w:line="264" w:lineRule="auto"/>
        <w:jc w:val="both"/>
        <w:rPr>
          <w:rFonts w:ascii="Lato" w:hAnsi="Lato" w:cs="Arial"/>
          <w:sz w:val="24"/>
          <w:szCs w:val="24"/>
          <w:highlight w:val="yellow"/>
        </w:rPr>
      </w:pPr>
    </w:p>
    <w:p w:rsidR="003719BF" w:rsidRPr="00C50570" w:rsidRDefault="003719BF" w:rsidP="002425BE">
      <w:pPr>
        <w:tabs>
          <w:tab w:val="left" w:pos="1701"/>
        </w:tabs>
        <w:spacing w:line="264" w:lineRule="auto"/>
        <w:rPr>
          <w:rFonts w:ascii="Lato" w:hAnsi="Lato" w:cs="Arial"/>
          <w:b/>
          <w:sz w:val="24"/>
          <w:szCs w:val="24"/>
        </w:rPr>
      </w:pPr>
    </w:p>
    <w:p w:rsidR="003719BF" w:rsidRPr="00C50570" w:rsidRDefault="003719BF" w:rsidP="00950398">
      <w:pPr>
        <w:pStyle w:val="ListParagraph"/>
        <w:numPr>
          <w:ilvl w:val="0"/>
          <w:numId w:val="1"/>
        </w:numPr>
        <w:tabs>
          <w:tab w:val="left" w:pos="1701"/>
        </w:tabs>
        <w:spacing w:after="0" w:line="264" w:lineRule="auto"/>
        <w:ind w:left="567" w:hanging="567"/>
        <w:contextualSpacing w:val="0"/>
        <w:rPr>
          <w:rFonts w:ascii="Lato" w:hAnsi="Lato" w:cs="Arial"/>
          <w:b/>
          <w:sz w:val="24"/>
          <w:szCs w:val="24"/>
        </w:rPr>
      </w:pPr>
      <w:r w:rsidRPr="00C50570">
        <w:rPr>
          <w:rFonts w:ascii="Lato" w:hAnsi="Lato" w:cs="Arial"/>
          <w:b/>
          <w:sz w:val="24"/>
          <w:szCs w:val="24"/>
        </w:rPr>
        <w:t>Risk Management</w:t>
      </w:r>
    </w:p>
    <w:p w:rsidR="003719BF" w:rsidRPr="00C50570" w:rsidRDefault="003719BF" w:rsidP="002425BE">
      <w:pPr>
        <w:pStyle w:val="ListParagraph"/>
        <w:spacing w:after="0" w:line="264" w:lineRule="auto"/>
        <w:ind w:left="567"/>
        <w:rPr>
          <w:rFonts w:ascii="Lato" w:hAnsi="Lato" w:cs="Arial"/>
          <w:sz w:val="24"/>
          <w:szCs w:val="24"/>
          <w:u w:val="single"/>
        </w:rPr>
      </w:pPr>
    </w:p>
    <w:p w:rsidR="00604F29" w:rsidRDefault="001771A5" w:rsidP="00604F29">
      <w:pPr>
        <w:pStyle w:val="ListParagraph"/>
        <w:numPr>
          <w:ilvl w:val="1"/>
          <w:numId w:val="1"/>
        </w:numPr>
        <w:spacing w:after="0" w:line="264" w:lineRule="auto"/>
        <w:ind w:left="1134" w:hanging="567"/>
        <w:rPr>
          <w:rFonts w:ascii="Lato" w:hAnsi="Lato" w:cs="Arial"/>
          <w:sz w:val="24"/>
          <w:szCs w:val="24"/>
        </w:rPr>
      </w:pPr>
      <w:r w:rsidRPr="00C50570">
        <w:rPr>
          <w:rFonts w:ascii="Lato" w:hAnsi="Lato" w:cs="Arial"/>
          <w:sz w:val="24"/>
          <w:szCs w:val="24"/>
        </w:rPr>
        <w:t xml:space="preserve">The Director of Corporate Services presented the </w:t>
      </w:r>
      <w:r w:rsidR="00874B7B" w:rsidRPr="00C50570">
        <w:rPr>
          <w:rFonts w:ascii="Lato" w:hAnsi="Lato" w:cs="Arial"/>
          <w:sz w:val="24"/>
          <w:szCs w:val="24"/>
        </w:rPr>
        <w:t>updated</w:t>
      </w:r>
      <w:r w:rsidR="00D53F99" w:rsidRPr="00C50570">
        <w:rPr>
          <w:rFonts w:ascii="Lato" w:hAnsi="Lato" w:cs="Arial"/>
          <w:sz w:val="24"/>
          <w:szCs w:val="24"/>
        </w:rPr>
        <w:t xml:space="preserve"> </w:t>
      </w:r>
      <w:r w:rsidRPr="00C50570">
        <w:rPr>
          <w:rFonts w:ascii="Lato" w:hAnsi="Lato" w:cs="Arial"/>
          <w:sz w:val="24"/>
          <w:szCs w:val="24"/>
        </w:rPr>
        <w:t>Corporate Risk Register</w:t>
      </w:r>
      <w:r w:rsidR="00D53F99" w:rsidRPr="00C50570">
        <w:rPr>
          <w:rFonts w:ascii="Lato" w:hAnsi="Lato" w:cs="Arial"/>
          <w:sz w:val="24"/>
          <w:szCs w:val="24"/>
        </w:rPr>
        <w:t xml:space="preserve"> for </w:t>
      </w:r>
      <w:r w:rsidR="00BF0E30" w:rsidRPr="00C50570">
        <w:rPr>
          <w:rFonts w:ascii="Lato" w:hAnsi="Lato" w:cs="Arial"/>
          <w:sz w:val="24"/>
          <w:szCs w:val="24"/>
        </w:rPr>
        <w:t xml:space="preserve">2018–19 </w:t>
      </w:r>
      <w:r w:rsidR="00604F29">
        <w:rPr>
          <w:rFonts w:ascii="Lato" w:hAnsi="Lato" w:cs="Arial"/>
          <w:sz w:val="24"/>
          <w:szCs w:val="24"/>
        </w:rPr>
        <w:t>(paper ARAC 07</w:t>
      </w:r>
      <w:r w:rsidR="00604F29">
        <w:rPr>
          <w:rFonts w:ascii="Lato" w:hAnsi="Lato" w:cs="Arial"/>
          <w:sz w:val="24"/>
          <w:szCs w:val="24"/>
        </w:rPr>
        <w:noBreakHyphen/>
      </w:r>
      <w:r w:rsidR="00604F29" w:rsidRPr="0005763C">
        <w:rPr>
          <w:rFonts w:ascii="Lato" w:hAnsi="Lato" w:cs="Arial"/>
          <w:sz w:val="24"/>
          <w:szCs w:val="24"/>
        </w:rPr>
        <w:t>03/19)</w:t>
      </w:r>
      <w:r w:rsidR="00604F29">
        <w:rPr>
          <w:rFonts w:ascii="Lato" w:hAnsi="Lato" w:cs="Arial"/>
          <w:sz w:val="24"/>
          <w:szCs w:val="24"/>
        </w:rPr>
        <w:t>.</w:t>
      </w:r>
    </w:p>
    <w:p w:rsidR="00604F29" w:rsidRDefault="00604F29" w:rsidP="00604F29">
      <w:pPr>
        <w:pStyle w:val="ListParagraph"/>
        <w:spacing w:after="0" w:line="264" w:lineRule="auto"/>
        <w:ind w:left="1134"/>
        <w:rPr>
          <w:rFonts w:ascii="Lato" w:hAnsi="Lato" w:cs="Arial"/>
          <w:sz w:val="24"/>
          <w:szCs w:val="24"/>
        </w:rPr>
      </w:pPr>
    </w:p>
    <w:p w:rsidR="00553155" w:rsidRPr="00604F29" w:rsidRDefault="00604F29" w:rsidP="00604F29">
      <w:pPr>
        <w:pStyle w:val="ListParagraph"/>
        <w:numPr>
          <w:ilvl w:val="1"/>
          <w:numId w:val="1"/>
        </w:numPr>
        <w:spacing w:after="0" w:line="264" w:lineRule="auto"/>
        <w:ind w:left="1134" w:hanging="567"/>
        <w:rPr>
          <w:rFonts w:ascii="Lato" w:hAnsi="Lato" w:cs="Arial"/>
          <w:sz w:val="24"/>
          <w:szCs w:val="24"/>
        </w:rPr>
      </w:pPr>
      <w:r w:rsidRPr="00604F29">
        <w:rPr>
          <w:rFonts w:ascii="Lato" w:hAnsi="Lato" w:cs="Arial"/>
          <w:sz w:val="24"/>
          <w:szCs w:val="24"/>
        </w:rPr>
        <w:t>The Chief Executive reported on discussions he had held with the DSO legal adviser who is reviewing the legal basis for some of the Agency’s work on non-Tribunal related conciliation agreements.  The legal advice is expected shortly and will be reported to the Board in due course.</w:t>
      </w:r>
    </w:p>
    <w:p w:rsidR="00553155" w:rsidRDefault="00604F29" w:rsidP="00604F29">
      <w:pPr>
        <w:jc w:val="right"/>
        <w:rPr>
          <w:rFonts w:ascii="Lato" w:hAnsi="Lato" w:cs="Arial"/>
          <w:b/>
          <w:sz w:val="24"/>
          <w:szCs w:val="24"/>
        </w:rPr>
      </w:pPr>
      <w:r w:rsidRPr="00C50570">
        <w:rPr>
          <w:rFonts w:ascii="Lato" w:hAnsi="Lato" w:cs="Arial"/>
          <w:b/>
          <w:sz w:val="24"/>
          <w:szCs w:val="24"/>
        </w:rPr>
        <w:t>Action: Chief Executive</w:t>
      </w:r>
    </w:p>
    <w:p w:rsidR="00604F29" w:rsidRPr="00604F29" w:rsidRDefault="00604F29" w:rsidP="00604F29">
      <w:pPr>
        <w:jc w:val="right"/>
        <w:rPr>
          <w:rFonts w:ascii="Lato" w:hAnsi="Lato" w:cs="Arial"/>
          <w:sz w:val="24"/>
          <w:szCs w:val="24"/>
        </w:rPr>
      </w:pPr>
    </w:p>
    <w:p w:rsidR="00147EC0" w:rsidRPr="00C50570" w:rsidRDefault="002D439F" w:rsidP="00950398">
      <w:pPr>
        <w:pStyle w:val="ListParagraph"/>
        <w:numPr>
          <w:ilvl w:val="1"/>
          <w:numId w:val="1"/>
        </w:numPr>
        <w:spacing w:after="0" w:line="264" w:lineRule="auto"/>
        <w:ind w:left="1134" w:hanging="567"/>
        <w:rPr>
          <w:rFonts w:ascii="Lato" w:hAnsi="Lato" w:cs="Arial"/>
          <w:sz w:val="24"/>
          <w:szCs w:val="24"/>
        </w:rPr>
      </w:pPr>
      <w:r w:rsidRPr="00C50570">
        <w:rPr>
          <w:rFonts w:ascii="Lato" w:hAnsi="Lato" w:cs="Arial"/>
          <w:sz w:val="24"/>
          <w:szCs w:val="24"/>
        </w:rPr>
        <w:t>T</w:t>
      </w:r>
      <w:r w:rsidR="00B1291A" w:rsidRPr="00C50570">
        <w:rPr>
          <w:rFonts w:ascii="Lato" w:hAnsi="Lato" w:cs="Arial"/>
          <w:sz w:val="24"/>
          <w:szCs w:val="24"/>
        </w:rPr>
        <w:t xml:space="preserve">he </w:t>
      </w:r>
      <w:r w:rsidR="00604F29">
        <w:rPr>
          <w:rFonts w:ascii="Lato" w:hAnsi="Lato" w:cs="Arial"/>
          <w:sz w:val="24"/>
          <w:szCs w:val="24"/>
        </w:rPr>
        <w:t xml:space="preserve">Committee agreed to hold a Risk Workshop in May </w:t>
      </w:r>
      <w:r w:rsidR="00AC603E">
        <w:rPr>
          <w:rFonts w:ascii="Lato" w:hAnsi="Lato" w:cs="Arial"/>
          <w:sz w:val="24"/>
          <w:szCs w:val="24"/>
        </w:rPr>
        <w:t xml:space="preserve">2019 </w:t>
      </w:r>
      <w:r w:rsidR="00604F29">
        <w:rPr>
          <w:rFonts w:ascii="Lato" w:hAnsi="Lato" w:cs="Arial"/>
          <w:sz w:val="24"/>
          <w:szCs w:val="24"/>
        </w:rPr>
        <w:t>to review the draft Risk Register for 2019-20.</w:t>
      </w:r>
      <w:r w:rsidR="00E3224A">
        <w:rPr>
          <w:rFonts w:ascii="Lato" w:hAnsi="Lato" w:cs="Arial"/>
          <w:sz w:val="24"/>
          <w:szCs w:val="24"/>
        </w:rPr>
        <w:t xml:space="preserve">  Once finalised, this will be presented to the Board for approval.</w:t>
      </w:r>
    </w:p>
    <w:p w:rsidR="001771A5" w:rsidRPr="00C50570" w:rsidRDefault="00BF437E" w:rsidP="00BF437E">
      <w:pPr>
        <w:spacing w:line="264" w:lineRule="auto"/>
        <w:ind w:left="567" w:right="-284"/>
        <w:jc w:val="right"/>
        <w:rPr>
          <w:rFonts w:ascii="Lato" w:hAnsi="Lato" w:cs="Arial"/>
          <w:b/>
          <w:sz w:val="24"/>
          <w:szCs w:val="24"/>
        </w:rPr>
      </w:pPr>
      <w:r w:rsidRPr="00C50570">
        <w:rPr>
          <w:rFonts w:ascii="Lato" w:hAnsi="Lato" w:cs="Arial"/>
          <w:b/>
          <w:sz w:val="24"/>
          <w:szCs w:val="24"/>
        </w:rPr>
        <w:t xml:space="preserve">Action: </w:t>
      </w:r>
      <w:r w:rsidR="00553155" w:rsidRPr="00C50570">
        <w:rPr>
          <w:rFonts w:ascii="Lato" w:hAnsi="Lato" w:cs="Arial"/>
          <w:b/>
          <w:sz w:val="24"/>
          <w:szCs w:val="24"/>
        </w:rPr>
        <w:t>Director of Corporate Services</w:t>
      </w:r>
    </w:p>
    <w:p w:rsidR="00BF437E" w:rsidRPr="00C50570" w:rsidRDefault="00BF437E" w:rsidP="002E6703">
      <w:pPr>
        <w:spacing w:line="264" w:lineRule="auto"/>
        <w:ind w:left="567" w:right="-284"/>
        <w:rPr>
          <w:rFonts w:ascii="Lato" w:hAnsi="Lato" w:cs="Arial"/>
          <w:sz w:val="24"/>
          <w:szCs w:val="24"/>
          <w:u w:val="single"/>
        </w:rPr>
      </w:pPr>
    </w:p>
    <w:p w:rsidR="004D6971" w:rsidRPr="00C50570" w:rsidRDefault="004D6971" w:rsidP="002425BE">
      <w:pPr>
        <w:tabs>
          <w:tab w:val="left" w:pos="1701"/>
        </w:tabs>
        <w:spacing w:line="264" w:lineRule="auto"/>
        <w:jc w:val="right"/>
        <w:rPr>
          <w:rFonts w:ascii="Lato" w:hAnsi="Lato" w:cs="Arial"/>
          <w:b/>
          <w:sz w:val="24"/>
          <w:szCs w:val="24"/>
          <w:u w:val="single"/>
        </w:rPr>
      </w:pPr>
    </w:p>
    <w:p w:rsidR="002425BE" w:rsidRPr="00C50570" w:rsidRDefault="002425BE" w:rsidP="00950398">
      <w:pPr>
        <w:pStyle w:val="ListParagraph"/>
        <w:numPr>
          <w:ilvl w:val="0"/>
          <w:numId w:val="1"/>
        </w:numPr>
        <w:spacing w:after="0" w:line="264" w:lineRule="auto"/>
        <w:ind w:left="567" w:hanging="567"/>
        <w:rPr>
          <w:rFonts w:ascii="Lato" w:hAnsi="Lato" w:cs="Arial"/>
          <w:b/>
          <w:sz w:val="24"/>
          <w:szCs w:val="24"/>
        </w:rPr>
      </w:pPr>
      <w:r w:rsidRPr="00C50570">
        <w:rPr>
          <w:rFonts w:ascii="Lato" w:hAnsi="Lato" w:cs="Arial"/>
          <w:b/>
          <w:sz w:val="24"/>
          <w:szCs w:val="24"/>
        </w:rPr>
        <w:t>Any Other Business</w:t>
      </w:r>
    </w:p>
    <w:p w:rsidR="00F93135" w:rsidRDefault="00F93135" w:rsidP="00F93135">
      <w:pPr>
        <w:spacing w:line="264" w:lineRule="auto"/>
        <w:rPr>
          <w:rFonts w:ascii="Lato" w:hAnsi="Lato" w:cs="Arial"/>
          <w:b/>
          <w:sz w:val="24"/>
          <w:szCs w:val="24"/>
        </w:rPr>
      </w:pPr>
    </w:p>
    <w:p w:rsidR="00F93135" w:rsidRPr="005A21F2" w:rsidRDefault="00F93135" w:rsidP="00F93135">
      <w:pPr>
        <w:pStyle w:val="ListParagraph"/>
        <w:overflowPunct w:val="0"/>
        <w:autoSpaceDE w:val="0"/>
        <w:autoSpaceDN w:val="0"/>
        <w:adjustRightInd w:val="0"/>
        <w:spacing w:after="0" w:line="264" w:lineRule="auto"/>
        <w:ind w:left="567"/>
        <w:rPr>
          <w:rFonts w:ascii="Lato" w:hAnsi="Lato" w:cs="Arial"/>
          <w:sz w:val="24"/>
          <w:szCs w:val="24"/>
        </w:rPr>
      </w:pPr>
      <w:r w:rsidRPr="00F93135">
        <w:rPr>
          <w:rFonts w:ascii="Lato" w:hAnsi="Lato" w:cs="Arial"/>
          <w:sz w:val="24"/>
          <w:szCs w:val="24"/>
          <w:u w:val="single"/>
        </w:rPr>
        <w:t>Provision of accountancy services from April 2019</w:t>
      </w:r>
    </w:p>
    <w:p w:rsidR="00F93135" w:rsidRPr="00C50570" w:rsidRDefault="00F93135" w:rsidP="00F93135">
      <w:pPr>
        <w:tabs>
          <w:tab w:val="left" w:pos="1701"/>
        </w:tabs>
        <w:spacing w:line="264" w:lineRule="auto"/>
        <w:ind w:left="567"/>
        <w:rPr>
          <w:rFonts w:ascii="Lato" w:hAnsi="Lato" w:cs="Arial"/>
          <w:sz w:val="24"/>
          <w:szCs w:val="24"/>
        </w:rPr>
      </w:pPr>
    </w:p>
    <w:p w:rsidR="00F93135" w:rsidRPr="00C50570" w:rsidRDefault="00F93135" w:rsidP="00F93135">
      <w:pPr>
        <w:pStyle w:val="ListParagraph"/>
        <w:numPr>
          <w:ilvl w:val="1"/>
          <w:numId w:val="1"/>
        </w:numPr>
        <w:tabs>
          <w:tab w:val="left" w:pos="1701"/>
        </w:tabs>
        <w:spacing w:after="0" w:line="264" w:lineRule="auto"/>
        <w:ind w:left="1134" w:hanging="567"/>
        <w:contextualSpacing w:val="0"/>
        <w:rPr>
          <w:rFonts w:ascii="Lato" w:hAnsi="Lato" w:cs="Arial"/>
          <w:sz w:val="24"/>
          <w:szCs w:val="24"/>
        </w:rPr>
      </w:pPr>
      <w:r w:rsidRPr="00C50570">
        <w:rPr>
          <w:rFonts w:ascii="Lato" w:hAnsi="Lato" w:cs="Arial"/>
          <w:sz w:val="24"/>
          <w:szCs w:val="24"/>
        </w:rPr>
        <w:t xml:space="preserve">The Committee noted </w:t>
      </w:r>
      <w:r>
        <w:rPr>
          <w:rFonts w:ascii="Lato" w:hAnsi="Lato" w:cs="Arial"/>
          <w:sz w:val="24"/>
          <w:szCs w:val="24"/>
        </w:rPr>
        <w:t>that, following a procurement exercise, Baker Tilley Mooney Moore have been reappointed as the provider of accountancy services to the Agency.</w:t>
      </w:r>
    </w:p>
    <w:p w:rsidR="00F93135" w:rsidRPr="005A21F2" w:rsidRDefault="00F93135" w:rsidP="00F93135">
      <w:pPr>
        <w:pStyle w:val="ListParagraph"/>
        <w:spacing w:line="264" w:lineRule="auto"/>
        <w:ind w:left="851"/>
        <w:rPr>
          <w:rFonts w:ascii="Lato" w:hAnsi="Lato" w:cs="Arial"/>
          <w:sz w:val="24"/>
          <w:szCs w:val="24"/>
        </w:rPr>
      </w:pPr>
    </w:p>
    <w:p w:rsidR="00F93135" w:rsidRPr="00F93135" w:rsidRDefault="00F93135" w:rsidP="00F93135">
      <w:pPr>
        <w:pStyle w:val="ListParagraph"/>
        <w:overflowPunct w:val="0"/>
        <w:autoSpaceDE w:val="0"/>
        <w:autoSpaceDN w:val="0"/>
        <w:adjustRightInd w:val="0"/>
        <w:spacing w:after="0" w:line="264" w:lineRule="auto"/>
        <w:rPr>
          <w:rFonts w:ascii="Lato" w:hAnsi="Lato" w:cs="Arial"/>
          <w:sz w:val="24"/>
          <w:szCs w:val="24"/>
          <w:u w:val="single"/>
        </w:rPr>
      </w:pPr>
      <w:r w:rsidRPr="00F93135">
        <w:rPr>
          <w:rFonts w:ascii="Lato" w:hAnsi="Lato" w:cs="Arial"/>
          <w:sz w:val="24"/>
          <w:szCs w:val="24"/>
          <w:u w:val="single"/>
        </w:rPr>
        <w:t>ISO 27001 Aud</w:t>
      </w:r>
      <w:r>
        <w:rPr>
          <w:rFonts w:ascii="Lato" w:hAnsi="Lato" w:cs="Arial"/>
          <w:sz w:val="24"/>
          <w:szCs w:val="24"/>
          <w:u w:val="single"/>
        </w:rPr>
        <w:t>it Report</w:t>
      </w:r>
    </w:p>
    <w:p w:rsidR="00F93135" w:rsidRPr="00C50570" w:rsidRDefault="00F93135" w:rsidP="00F93135">
      <w:pPr>
        <w:tabs>
          <w:tab w:val="left" w:pos="1701"/>
        </w:tabs>
        <w:spacing w:line="264" w:lineRule="auto"/>
        <w:ind w:left="567"/>
        <w:rPr>
          <w:rFonts w:ascii="Lato" w:hAnsi="Lato" w:cs="Arial"/>
          <w:sz w:val="24"/>
          <w:szCs w:val="24"/>
        </w:rPr>
      </w:pPr>
    </w:p>
    <w:p w:rsidR="00F93135" w:rsidRPr="00C50570" w:rsidRDefault="00F93135" w:rsidP="00F93135">
      <w:pPr>
        <w:pStyle w:val="ListParagraph"/>
        <w:numPr>
          <w:ilvl w:val="1"/>
          <w:numId w:val="1"/>
        </w:numPr>
        <w:tabs>
          <w:tab w:val="left" w:pos="1701"/>
        </w:tabs>
        <w:spacing w:after="0" w:line="264" w:lineRule="auto"/>
        <w:ind w:left="1134" w:hanging="567"/>
        <w:contextualSpacing w:val="0"/>
        <w:rPr>
          <w:rFonts w:ascii="Lato" w:hAnsi="Lato" w:cs="Arial"/>
          <w:sz w:val="24"/>
          <w:szCs w:val="24"/>
        </w:rPr>
      </w:pPr>
      <w:r w:rsidRPr="00C50570">
        <w:rPr>
          <w:rFonts w:ascii="Lato" w:hAnsi="Lato" w:cs="Arial"/>
          <w:sz w:val="24"/>
          <w:szCs w:val="24"/>
        </w:rPr>
        <w:t xml:space="preserve">The Committee noted </w:t>
      </w:r>
      <w:r>
        <w:rPr>
          <w:rFonts w:ascii="Lato" w:hAnsi="Lato" w:cs="Arial"/>
          <w:sz w:val="24"/>
          <w:szCs w:val="24"/>
        </w:rPr>
        <w:t xml:space="preserve">the </w:t>
      </w:r>
      <w:r w:rsidRPr="00F93135">
        <w:rPr>
          <w:rFonts w:ascii="Lato" w:hAnsi="Lato" w:cs="Arial"/>
          <w:sz w:val="24"/>
          <w:szCs w:val="24"/>
        </w:rPr>
        <w:t>ISO 27</w:t>
      </w:r>
      <w:r w:rsidR="00AC603E">
        <w:rPr>
          <w:rFonts w:ascii="Lato" w:hAnsi="Lato" w:cs="Arial"/>
          <w:sz w:val="24"/>
          <w:szCs w:val="24"/>
        </w:rPr>
        <w:t>001 Audit Report (paper ARAC 08</w:t>
      </w:r>
      <w:r w:rsidR="00AC603E">
        <w:rPr>
          <w:rFonts w:ascii="Lato" w:hAnsi="Lato" w:cs="Arial"/>
          <w:sz w:val="24"/>
          <w:szCs w:val="24"/>
        </w:rPr>
        <w:noBreakHyphen/>
      </w:r>
      <w:r w:rsidRPr="00F93135">
        <w:rPr>
          <w:rFonts w:ascii="Lato" w:hAnsi="Lato" w:cs="Arial"/>
          <w:sz w:val="24"/>
          <w:szCs w:val="24"/>
        </w:rPr>
        <w:t>03/19)</w:t>
      </w:r>
      <w:r>
        <w:rPr>
          <w:rFonts w:ascii="Lato" w:hAnsi="Lato" w:cs="Arial"/>
          <w:sz w:val="24"/>
          <w:szCs w:val="24"/>
        </w:rPr>
        <w:t>.  No non-conformities had been identified.</w:t>
      </w:r>
    </w:p>
    <w:p w:rsidR="00F93135" w:rsidRDefault="00F93135">
      <w:pPr>
        <w:rPr>
          <w:rFonts w:ascii="Lato" w:hAnsi="Lato" w:cs="Arial"/>
          <w:sz w:val="24"/>
          <w:szCs w:val="24"/>
          <w:u w:val="single"/>
        </w:rPr>
      </w:pPr>
      <w:r>
        <w:rPr>
          <w:rFonts w:ascii="Lato" w:hAnsi="Lato" w:cs="Arial"/>
          <w:sz w:val="24"/>
          <w:szCs w:val="24"/>
          <w:u w:val="single"/>
        </w:rPr>
        <w:br w:type="page"/>
      </w:r>
    </w:p>
    <w:p w:rsidR="00D10F6F" w:rsidRPr="00C50570" w:rsidRDefault="00D10F6F" w:rsidP="002425BE">
      <w:pPr>
        <w:tabs>
          <w:tab w:val="left" w:pos="1701"/>
        </w:tabs>
        <w:spacing w:line="264" w:lineRule="auto"/>
        <w:ind w:left="567"/>
        <w:rPr>
          <w:rFonts w:ascii="Lato" w:hAnsi="Lato" w:cs="Arial"/>
          <w:sz w:val="24"/>
          <w:szCs w:val="24"/>
          <w:u w:val="single"/>
        </w:rPr>
      </w:pPr>
      <w:r w:rsidRPr="00C50570">
        <w:rPr>
          <w:rFonts w:ascii="Lato" w:hAnsi="Lato" w:cs="Arial"/>
          <w:sz w:val="24"/>
          <w:szCs w:val="24"/>
          <w:u w:val="single"/>
        </w:rPr>
        <w:lastRenderedPageBreak/>
        <w:t>Direct Award Contracts agreed since the last meeting</w:t>
      </w:r>
    </w:p>
    <w:p w:rsidR="00D10F6F" w:rsidRPr="00C50570" w:rsidRDefault="00D10F6F" w:rsidP="002425BE">
      <w:pPr>
        <w:tabs>
          <w:tab w:val="left" w:pos="1701"/>
        </w:tabs>
        <w:spacing w:line="264" w:lineRule="auto"/>
        <w:ind w:leftChars="225" w:left="495"/>
        <w:rPr>
          <w:rFonts w:ascii="Lato" w:hAnsi="Lato" w:cs="Arial"/>
          <w:sz w:val="24"/>
          <w:szCs w:val="24"/>
        </w:rPr>
      </w:pPr>
    </w:p>
    <w:p w:rsidR="00F93135" w:rsidRDefault="00D10F6F" w:rsidP="00F93135">
      <w:pPr>
        <w:pStyle w:val="ListParagraph"/>
        <w:numPr>
          <w:ilvl w:val="1"/>
          <w:numId w:val="1"/>
        </w:numPr>
        <w:tabs>
          <w:tab w:val="left" w:pos="1701"/>
        </w:tabs>
        <w:spacing w:after="0" w:line="264" w:lineRule="auto"/>
        <w:ind w:left="1134" w:right="-284" w:hanging="567"/>
        <w:contextualSpacing w:val="0"/>
        <w:rPr>
          <w:rFonts w:ascii="Lato" w:hAnsi="Lato" w:cs="Arial"/>
          <w:sz w:val="24"/>
          <w:szCs w:val="24"/>
        </w:rPr>
      </w:pPr>
      <w:r w:rsidRPr="00C50570">
        <w:rPr>
          <w:rFonts w:ascii="Lato" w:hAnsi="Lato" w:cs="Arial"/>
          <w:sz w:val="24"/>
          <w:szCs w:val="24"/>
        </w:rPr>
        <w:t xml:space="preserve">The </w:t>
      </w:r>
      <w:r w:rsidR="00074D9C" w:rsidRPr="00C50570">
        <w:rPr>
          <w:rFonts w:ascii="Lato" w:hAnsi="Lato" w:cs="Arial"/>
          <w:sz w:val="24"/>
          <w:szCs w:val="24"/>
        </w:rPr>
        <w:t>Committee noted</w:t>
      </w:r>
      <w:r w:rsidR="004B3B50" w:rsidRPr="00C50570">
        <w:rPr>
          <w:rFonts w:ascii="Lato" w:hAnsi="Lato" w:cs="Arial"/>
          <w:sz w:val="24"/>
          <w:szCs w:val="24"/>
        </w:rPr>
        <w:t xml:space="preserve"> that </w:t>
      </w:r>
      <w:r w:rsidR="004D6971" w:rsidRPr="00C50570">
        <w:rPr>
          <w:rFonts w:ascii="Lato" w:hAnsi="Lato" w:cs="Arial"/>
          <w:sz w:val="24"/>
          <w:szCs w:val="24"/>
        </w:rPr>
        <w:t>no</w:t>
      </w:r>
      <w:r w:rsidR="004B3B50" w:rsidRPr="00C50570">
        <w:rPr>
          <w:rFonts w:ascii="Lato" w:hAnsi="Lato" w:cs="Arial"/>
          <w:sz w:val="24"/>
          <w:szCs w:val="24"/>
        </w:rPr>
        <w:t xml:space="preserve"> Direct Award Contracts ha</w:t>
      </w:r>
      <w:r w:rsidR="002D439F" w:rsidRPr="00C50570">
        <w:rPr>
          <w:rFonts w:ascii="Lato" w:hAnsi="Lato" w:cs="Arial"/>
          <w:sz w:val="24"/>
          <w:szCs w:val="24"/>
        </w:rPr>
        <w:t>ve</w:t>
      </w:r>
      <w:r w:rsidR="004B3B50" w:rsidRPr="00C50570">
        <w:rPr>
          <w:rFonts w:ascii="Lato" w:hAnsi="Lato" w:cs="Arial"/>
          <w:sz w:val="24"/>
          <w:szCs w:val="24"/>
        </w:rPr>
        <w:t xml:space="preserve"> been awarded </w:t>
      </w:r>
      <w:r w:rsidR="00871A21" w:rsidRPr="00C50570">
        <w:rPr>
          <w:rFonts w:ascii="Lato" w:hAnsi="Lato" w:cs="Arial"/>
          <w:sz w:val="24"/>
          <w:szCs w:val="24"/>
        </w:rPr>
        <w:t>since the last meeting.</w:t>
      </w:r>
      <w:r w:rsidR="00F93135">
        <w:rPr>
          <w:rFonts w:ascii="Lato" w:hAnsi="Lato" w:cs="Arial"/>
          <w:sz w:val="24"/>
          <w:szCs w:val="24"/>
        </w:rPr>
        <w:t xml:space="preserve"> </w:t>
      </w:r>
    </w:p>
    <w:p w:rsidR="00F93135" w:rsidRDefault="00F93135" w:rsidP="00F93135">
      <w:pPr>
        <w:pStyle w:val="ListParagraph"/>
        <w:tabs>
          <w:tab w:val="left" w:pos="1701"/>
        </w:tabs>
        <w:spacing w:after="0" w:line="264" w:lineRule="auto"/>
        <w:ind w:left="1134" w:right="-284"/>
        <w:contextualSpacing w:val="0"/>
        <w:rPr>
          <w:rFonts w:ascii="Lato" w:hAnsi="Lato" w:cs="Arial"/>
          <w:sz w:val="24"/>
          <w:szCs w:val="24"/>
        </w:rPr>
      </w:pPr>
    </w:p>
    <w:p w:rsidR="006C68E0" w:rsidRPr="00C50570" w:rsidRDefault="00F93135" w:rsidP="00F93135">
      <w:pPr>
        <w:pStyle w:val="ListParagraph"/>
        <w:numPr>
          <w:ilvl w:val="1"/>
          <w:numId w:val="1"/>
        </w:numPr>
        <w:tabs>
          <w:tab w:val="left" w:pos="1701"/>
        </w:tabs>
        <w:spacing w:after="0" w:line="264" w:lineRule="auto"/>
        <w:ind w:left="1134" w:right="-284" w:hanging="567"/>
        <w:contextualSpacing w:val="0"/>
        <w:rPr>
          <w:rFonts w:ascii="Lato" w:hAnsi="Lato" w:cs="Arial"/>
          <w:sz w:val="24"/>
          <w:szCs w:val="24"/>
        </w:rPr>
      </w:pPr>
      <w:r w:rsidRPr="005A21F2">
        <w:rPr>
          <w:rFonts w:ascii="Lato" w:hAnsi="Lato" w:cs="Arial"/>
          <w:sz w:val="24"/>
          <w:szCs w:val="24"/>
        </w:rPr>
        <w:t xml:space="preserve">CPD advice regarding </w:t>
      </w:r>
      <w:r>
        <w:rPr>
          <w:rFonts w:ascii="Lato" w:hAnsi="Lato" w:cs="Arial"/>
          <w:sz w:val="24"/>
          <w:szCs w:val="24"/>
        </w:rPr>
        <w:t xml:space="preserve">a </w:t>
      </w:r>
      <w:r w:rsidRPr="005A21F2">
        <w:rPr>
          <w:rFonts w:ascii="Lato" w:hAnsi="Lato" w:cs="Arial"/>
          <w:sz w:val="24"/>
          <w:szCs w:val="24"/>
        </w:rPr>
        <w:t>contract variation for the Survey of Workplace Conflict Management Practice in Northern Ireland</w:t>
      </w:r>
      <w:r>
        <w:rPr>
          <w:rFonts w:ascii="Lato" w:hAnsi="Lato" w:cs="Arial"/>
          <w:sz w:val="24"/>
          <w:szCs w:val="24"/>
        </w:rPr>
        <w:t xml:space="preserve"> </w:t>
      </w:r>
      <w:r w:rsidRPr="005A21F2">
        <w:rPr>
          <w:rFonts w:ascii="Lato" w:hAnsi="Lato" w:cs="Arial"/>
          <w:sz w:val="24"/>
          <w:szCs w:val="24"/>
        </w:rPr>
        <w:t>(paper ARAC 09-03/19)</w:t>
      </w:r>
      <w:r>
        <w:rPr>
          <w:rFonts w:ascii="Lato" w:hAnsi="Lato" w:cs="Arial"/>
          <w:sz w:val="24"/>
          <w:szCs w:val="24"/>
        </w:rPr>
        <w:t>, which was a Direct Award Contract</w:t>
      </w:r>
      <w:r w:rsidRPr="005A21F2">
        <w:rPr>
          <w:rFonts w:ascii="Lato" w:hAnsi="Lato" w:cs="Arial"/>
          <w:sz w:val="24"/>
          <w:szCs w:val="24"/>
        </w:rPr>
        <w:t xml:space="preserve"> </w:t>
      </w:r>
      <w:r>
        <w:rPr>
          <w:rFonts w:ascii="Lato" w:hAnsi="Lato" w:cs="Arial"/>
          <w:sz w:val="24"/>
          <w:szCs w:val="24"/>
        </w:rPr>
        <w:t>that had been agreed in 2018, was also noted.</w:t>
      </w:r>
    </w:p>
    <w:p w:rsidR="006C68E0" w:rsidRPr="00C50570" w:rsidRDefault="006C68E0" w:rsidP="002425BE">
      <w:pPr>
        <w:tabs>
          <w:tab w:val="left" w:pos="1701"/>
        </w:tabs>
        <w:spacing w:line="264" w:lineRule="auto"/>
        <w:ind w:left="567"/>
        <w:rPr>
          <w:rFonts w:ascii="Lato" w:hAnsi="Lato" w:cs="Arial"/>
          <w:sz w:val="24"/>
          <w:szCs w:val="24"/>
        </w:rPr>
      </w:pPr>
    </w:p>
    <w:p w:rsidR="00D10F6F" w:rsidRPr="00C50570" w:rsidRDefault="00D10F6F" w:rsidP="002425BE">
      <w:pPr>
        <w:pStyle w:val="ListParagraph"/>
        <w:spacing w:after="0" w:line="264" w:lineRule="auto"/>
        <w:ind w:left="1134" w:hanging="567"/>
        <w:rPr>
          <w:rFonts w:ascii="Lato" w:hAnsi="Lato" w:cs="Arial"/>
          <w:sz w:val="24"/>
          <w:szCs w:val="24"/>
          <w:u w:val="single"/>
        </w:rPr>
      </w:pPr>
      <w:r w:rsidRPr="00C50570">
        <w:rPr>
          <w:rFonts w:ascii="Lato" w:hAnsi="Lato" w:cs="Arial"/>
          <w:sz w:val="24"/>
          <w:szCs w:val="24"/>
          <w:u w:val="single"/>
        </w:rPr>
        <w:t>External Guidance Documents Received</w:t>
      </w:r>
    </w:p>
    <w:p w:rsidR="00D10F6F" w:rsidRPr="00C50570" w:rsidRDefault="00D10F6F" w:rsidP="002425BE">
      <w:pPr>
        <w:tabs>
          <w:tab w:val="left" w:pos="1701"/>
        </w:tabs>
        <w:spacing w:line="264" w:lineRule="auto"/>
        <w:ind w:left="567"/>
        <w:rPr>
          <w:rFonts w:ascii="Lato" w:hAnsi="Lato" w:cs="Arial"/>
          <w:sz w:val="24"/>
          <w:szCs w:val="24"/>
        </w:rPr>
      </w:pPr>
    </w:p>
    <w:p w:rsidR="00D10F6F" w:rsidRPr="00C50570" w:rsidRDefault="002632B6" w:rsidP="00950398">
      <w:pPr>
        <w:pStyle w:val="ListParagraph"/>
        <w:numPr>
          <w:ilvl w:val="1"/>
          <w:numId w:val="1"/>
        </w:numPr>
        <w:tabs>
          <w:tab w:val="left" w:pos="1701"/>
        </w:tabs>
        <w:spacing w:after="0" w:line="264" w:lineRule="auto"/>
        <w:ind w:left="1134" w:hanging="567"/>
        <w:contextualSpacing w:val="0"/>
        <w:rPr>
          <w:rFonts w:ascii="Lato" w:hAnsi="Lato" w:cs="Arial"/>
          <w:sz w:val="24"/>
          <w:szCs w:val="24"/>
        </w:rPr>
      </w:pPr>
      <w:r w:rsidRPr="00C50570">
        <w:rPr>
          <w:rFonts w:ascii="Lato" w:hAnsi="Lato" w:cs="Arial"/>
          <w:sz w:val="24"/>
          <w:szCs w:val="24"/>
        </w:rPr>
        <w:t xml:space="preserve">The Committee noted the list of relevant external guidance documents received by the Agency since the last meeting (paper ARAC </w:t>
      </w:r>
      <w:r w:rsidR="00F93135" w:rsidRPr="005A21F2">
        <w:rPr>
          <w:rFonts w:ascii="Lato" w:hAnsi="Lato" w:cs="Arial"/>
          <w:sz w:val="24"/>
          <w:szCs w:val="24"/>
        </w:rPr>
        <w:t>10-03/19</w:t>
      </w:r>
      <w:r w:rsidRPr="00C50570">
        <w:rPr>
          <w:rFonts w:ascii="Lato" w:hAnsi="Lato" w:cs="Arial"/>
          <w:sz w:val="24"/>
          <w:szCs w:val="24"/>
        </w:rPr>
        <w:t xml:space="preserve">).  </w:t>
      </w:r>
    </w:p>
    <w:p w:rsidR="00F93135" w:rsidRDefault="00F93135">
      <w:pPr>
        <w:rPr>
          <w:rFonts w:ascii="Lato" w:hAnsi="Lato" w:cs="Arial"/>
          <w:sz w:val="24"/>
          <w:szCs w:val="24"/>
        </w:rPr>
      </w:pPr>
    </w:p>
    <w:p w:rsidR="00F93135" w:rsidRPr="00C50570" w:rsidRDefault="00F93135" w:rsidP="00F93135">
      <w:pPr>
        <w:pStyle w:val="ListParagraph"/>
        <w:spacing w:after="0" w:line="264" w:lineRule="auto"/>
        <w:ind w:left="1134" w:hanging="567"/>
        <w:rPr>
          <w:rFonts w:ascii="Lato" w:hAnsi="Lato" w:cs="Arial"/>
          <w:sz w:val="24"/>
          <w:szCs w:val="24"/>
          <w:u w:val="single"/>
        </w:rPr>
      </w:pPr>
      <w:r>
        <w:rPr>
          <w:rFonts w:ascii="Lato" w:hAnsi="Lato" w:cs="Arial"/>
          <w:sz w:val="24"/>
          <w:szCs w:val="24"/>
          <w:u w:val="single"/>
        </w:rPr>
        <w:t>DfE Audit Committee Chair’s Forum</w:t>
      </w:r>
    </w:p>
    <w:p w:rsidR="00CE0265" w:rsidRPr="00C50570" w:rsidRDefault="00CE0265">
      <w:pPr>
        <w:rPr>
          <w:rFonts w:ascii="Lato" w:eastAsiaTheme="minorEastAsia" w:hAnsi="Lato" w:cs="Arial"/>
          <w:sz w:val="24"/>
          <w:szCs w:val="24"/>
          <w:lang w:eastAsia="en-GB"/>
        </w:rPr>
      </w:pPr>
    </w:p>
    <w:p w:rsidR="0070104E" w:rsidRPr="00C50570" w:rsidRDefault="00F93135" w:rsidP="004D772F">
      <w:pPr>
        <w:pStyle w:val="ListParagraph"/>
        <w:numPr>
          <w:ilvl w:val="1"/>
          <w:numId w:val="1"/>
        </w:numPr>
        <w:tabs>
          <w:tab w:val="left" w:pos="1701"/>
        </w:tabs>
        <w:spacing w:after="0" w:line="264" w:lineRule="auto"/>
        <w:ind w:left="1134" w:hanging="567"/>
        <w:contextualSpacing w:val="0"/>
        <w:rPr>
          <w:rFonts w:ascii="Lato" w:hAnsi="Lato" w:cs="Arial"/>
          <w:sz w:val="24"/>
          <w:szCs w:val="24"/>
        </w:rPr>
      </w:pPr>
      <w:r>
        <w:rPr>
          <w:rFonts w:ascii="Lato" w:hAnsi="Lato" w:cs="Arial"/>
          <w:sz w:val="24"/>
          <w:szCs w:val="24"/>
        </w:rPr>
        <w:t xml:space="preserve">The Committee Chair reported on her attendance at a recent meeting of </w:t>
      </w:r>
      <w:r w:rsidR="004D772F" w:rsidRPr="004D772F">
        <w:rPr>
          <w:rFonts w:ascii="Lato" w:hAnsi="Lato" w:cs="Arial"/>
          <w:sz w:val="24"/>
          <w:szCs w:val="24"/>
        </w:rPr>
        <w:t>DfE</w:t>
      </w:r>
      <w:r w:rsidR="004D772F">
        <w:rPr>
          <w:rFonts w:ascii="Lato" w:hAnsi="Lato" w:cs="Arial"/>
          <w:sz w:val="24"/>
          <w:szCs w:val="24"/>
        </w:rPr>
        <w:t>’s</w:t>
      </w:r>
      <w:r w:rsidR="004D772F" w:rsidRPr="004D772F">
        <w:rPr>
          <w:rFonts w:ascii="Lato" w:hAnsi="Lato" w:cs="Arial"/>
          <w:sz w:val="24"/>
          <w:szCs w:val="24"/>
        </w:rPr>
        <w:t xml:space="preserve"> Audit Committee Chair’s Forum</w:t>
      </w:r>
      <w:r w:rsidR="004D772F">
        <w:rPr>
          <w:rFonts w:ascii="Lato" w:hAnsi="Lato" w:cs="Arial"/>
          <w:sz w:val="24"/>
          <w:szCs w:val="24"/>
        </w:rPr>
        <w:t>.</w:t>
      </w:r>
    </w:p>
    <w:p w:rsidR="00E81D89" w:rsidRPr="004D772F" w:rsidRDefault="00E81D89" w:rsidP="004D772F">
      <w:pPr>
        <w:tabs>
          <w:tab w:val="left" w:pos="1701"/>
        </w:tabs>
        <w:spacing w:line="264" w:lineRule="auto"/>
        <w:rPr>
          <w:rFonts w:ascii="Lato" w:hAnsi="Lato" w:cs="Arial"/>
          <w:sz w:val="24"/>
          <w:szCs w:val="24"/>
          <w:highlight w:val="yellow"/>
        </w:rPr>
      </w:pPr>
    </w:p>
    <w:p w:rsidR="00A306AA" w:rsidRPr="00C50570" w:rsidRDefault="00A306AA">
      <w:pPr>
        <w:rPr>
          <w:rFonts w:ascii="Lato" w:eastAsiaTheme="minorEastAsia" w:hAnsi="Lato" w:cs="Arial"/>
          <w:b/>
          <w:sz w:val="24"/>
          <w:szCs w:val="24"/>
          <w:lang w:eastAsia="en-GB"/>
        </w:rPr>
      </w:pPr>
    </w:p>
    <w:p w:rsidR="00007C21" w:rsidRPr="00C50570" w:rsidRDefault="00007C21" w:rsidP="00950398">
      <w:pPr>
        <w:pStyle w:val="ListParagraph"/>
        <w:numPr>
          <w:ilvl w:val="0"/>
          <w:numId w:val="1"/>
        </w:numPr>
        <w:tabs>
          <w:tab w:val="left" w:pos="1701"/>
        </w:tabs>
        <w:spacing w:after="0" w:line="264" w:lineRule="auto"/>
        <w:ind w:left="567" w:hanging="567"/>
        <w:contextualSpacing w:val="0"/>
        <w:rPr>
          <w:rFonts w:ascii="Lato" w:hAnsi="Lato" w:cs="Arial"/>
          <w:b/>
          <w:sz w:val="24"/>
          <w:szCs w:val="24"/>
        </w:rPr>
      </w:pPr>
      <w:r w:rsidRPr="00C50570">
        <w:rPr>
          <w:rFonts w:ascii="Lato" w:hAnsi="Lato" w:cs="Arial"/>
          <w:b/>
          <w:sz w:val="24"/>
          <w:szCs w:val="24"/>
        </w:rPr>
        <w:t>Record of Any Matters Arising from the In–Camera Session</w:t>
      </w:r>
    </w:p>
    <w:p w:rsidR="00007C21" w:rsidRPr="00C50570" w:rsidRDefault="00007C21" w:rsidP="002425BE">
      <w:pPr>
        <w:tabs>
          <w:tab w:val="left" w:pos="1701"/>
        </w:tabs>
        <w:spacing w:line="264" w:lineRule="auto"/>
        <w:rPr>
          <w:rFonts w:ascii="Lato" w:hAnsi="Lato" w:cs="Arial"/>
          <w:sz w:val="24"/>
          <w:szCs w:val="24"/>
        </w:rPr>
      </w:pPr>
    </w:p>
    <w:p w:rsidR="00007C21" w:rsidRDefault="006C68E0" w:rsidP="00014339">
      <w:pPr>
        <w:pStyle w:val="ListParagraph"/>
        <w:numPr>
          <w:ilvl w:val="1"/>
          <w:numId w:val="1"/>
        </w:numPr>
        <w:tabs>
          <w:tab w:val="left" w:pos="1701"/>
        </w:tabs>
        <w:spacing w:after="0" w:line="264" w:lineRule="auto"/>
        <w:ind w:left="1134" w:hanging="567"/>
        <w:contextualSpacing w:val="0"/>
        <w:rPr>
          <w:rFonts w:ascii="Lato" w:hAnsi="Lato" w:cs="Arial"/>
          <w:sz w:val="24"/>
          <w:szCs w:val="24"/>
        </w:rPr>
      </w:pPr>
      <w:r w:rsidRPr="00C50570">
        <w:rPr>
          <w:rFonts w:ascii="Lato" w:hAnsi="Lato" w:cs="Arial"/>
          <w:sz w:val="24"/>
          <w:szCs w:val="24"/>
        </w:rPr>
        <w:t xml:space="preserve">The Chair </w:t>
      </w:r>
      <w:r w:rsidR="00014339">
        <w:rPr>
          <w:rFonts w:ascii="Lato" w:hAnsi="Lato" w:cs="Arial"/>
          <w:sz w:val="24"/>
          <w:szCs w:val="24"/>
        </w:rPr>
        <w:t>r</w:t>
      </w:r>
      <w:r w:rsidR="00CF5DC1">
        <w:rPr>
          <w:rFonts w:ascii="Lato" w:hAnsi="Lato" w:cs="Arial"/>
          <w:sz w:val="24"/>
          <w:szCs w:val="24"/>
        </w:rPr>
        <w:t>eported on the Committee’s self</w:t>
      </w:r>
      <w:r w:rsidR="00CF5DC1">
        <w:rPr>
          <w:rFonts w:ascii="Lato" w:hAnsi="Lato" w:cs="Arial"/>
          <w:sz w:val="24"/>
          <w:szCs w:val="24"/>
        </w:rPr>
        <w:noBreakHyphen/>
      </w:r>
      <w:bookmarkStart w:id="0" w:name="_GoBack"/>
      <w:bookmarkEnd w:id="0"/>
      <w:r w:rsidR="00014339">
        <w:rPr>
          <w:rFonts w:ascii="Lato" w:hAnsi="Lato" w:cs="Arial"/>
          <w:sz w:val="24"/>
          <w:szCs w:val="24"/>
        </w:rPr>
        <w:t xml:space="preserve">assessment against the NAO’s </w:t>
      </w:r>
      <w:r w:rsidR="00014339" w:rsidRPr="00014339">
        <w:rPr>
          <w:rFonts w:ascii="Lato" w:hAnsi="Lato" w:cs="Arial"/>
          <w:sz w:val="24"/>
          <w:szCs w:val="24"/>
        </w:rPr>
        <w:t xml:space="preserve">Audit and Risk Assurance Committee Effectiveness </w:t>
      </w:r>
      <w:r w:rsidR="00014339">
        <w:rPr>
          <w:rFonts w:ascii="Lato" w:hAnsi="Lato" w:cs="Arial"/>
          <w:sz w:val="24"/>
          <w:szCs w:val="24"/>
        </w:rPr>
        <w:t>Checklist (paper ARAC 01–03/19)</w:t>
      </w:r>
      <w:r w:rsidRPr="00014339">
        <w:rPr>
          <w:rFonts w:ascii="Lato" w:hAnsi="Lato" w:cs="Arial"/>
          <w:sz w:val="24"/>
          <w:szCs w:val="24"/>
        </w:rPr>
        <w:t>.</w:t>
      </w:r>
      <w:r w:rsidRPr="00C50570">
        <w:rPr>
          <w:rFonts w:ascii="Lato" w:hAnsi="Lato" w:cs="Arial"/>
          <w:sz w:val="24"/>
          <w:szCs w:val="24"/>
        </w:rPr>
        <w:t xml:space="preserve">  </w:t>
      </w:r>
    </w:p>
    <w:p w:rsidR="005D4807" w:rsidRDefault="005D4807" w:rsidP="005D4807">
      <w:pPr>
        <w:pStyle w:val="ListParagraph"/>
        <w:tabs>
          <w:tab w:val="left" w:pos="1701"/>
        </w:tabs>
        <w:spacing w:after="0" w:line="264" w:lineRule="auto"/>
        <w:ind w:left="1134"/>
        <w:contextualSpacing w:val="0"/>
        <w:rPr>
          <w:rFonts w:ascii="Lato" w:hAnsi="Lato" w:cs="Arial"/>
          <w:sz w:val="24"/>
          <w:szCs w:val="24"/>
        </w:rPr>
      </w:pPr>
    </w:p>
    <w:p w:rsidR="005D4807" w:rsidRDefault="005D4807" w:rsidP="00014339">
      <w:pPr>
        <w:pStyle w:val="ListParagraph"/>
        <w:numPr>
          <w:ilvl w:val="1"/>
          <w:numId w:val="1"/>
        </w:numPr>
        <w:tabs>
          <w:tab w:val="left" w:pos="1701"/>
        </w:tabs>
        <w:spacing w:after="0" w:line="264" w:lineRule="auto"/>
        <w:ind w:left="1134" w:hanging="567"/>
        <w:contextualSpacing w:val="0"/>
        <w:rPr>
          <w:rFonts w:ascii="Lato" w:hAnsi="Lato" w:cs="Arial"/>
          <w:sz w:val="24"/>
          <w:szCs w:val="24"/>
        </w:rPr>
      </w:pPr>
      <w:r>
        <w:rPr>
          <w:rFonts w:ascii="Lato" w:hAnsi="Lato" w:cs="Arial"/>
          <w:sz w:val="24"/>
          <w:szCs w:val="24"/>
        </w:rPr>
        <w:t>A number of improvement actions were identified:</w:t>
      </w:r>
    </w:p>
    <w:p w:rsidR="005D4807" w:rsidRPr="005D4807" w:rsidRDefault="005D4807" w:rsidP="005D4807">
      <w:pPr>
        <w:pStyle w:val="ListParagraph"/>
        <w:rPr>
          <w:rFonts w:ascii="Lato" w:hAnsi="Lato" w:cs="Arial"/>
          <w:sz w:val="24"/>
          <w:szCs w:val="24"/>
        </w:rPr>
      </w:pPr>
    </w:p>
    <w:p w:rsidR="005D4807" w:rsidRDefault="005D4807" w:rsidP="005D4807">
      <w:pPr>
        <w:pStyle w:val="ListParagraph"/>
        <w:numPr>
          <w:ilvl w:val="0"/>
          <w:numId w:val="21"/>
        </w:numPr>
        <w:tabs>
          <w:tab w:val="left" w:pos="1701"/>
        </w:tabs>
        <w:spacing w:after="0" w:line="264" w:lineRule="auto"/>
        <w:ind w:left="1418" w:hanging="284"/>
        <w:contextualSpacing w:val="0"/>
        <w:rPr>
          <w:rFonts w:ascii="Lato" w:hAnsi="Lato" w:cs="Arial"/>
          <w:sz w:val="24"/>
          <w:szCs w:val="24"/>
        </w:rPr>
      </w:pPr>
      <w:r>
        <w:rPr>
          <w:rFonts w:ascii="Lato" w:hAnsi="Lato" w:cs="Arial"/>
          <w:sz w:val="24"/>
          <w:szCs w:val="24"/>
        </w:rPr>
        <w:t xml:space="preserve">The Committee Chair to discuss with the Chair of the Board </w:t>
      </w:r>
      <w:r w:rsidR="00D47E05">
        <w:rPr>
          <w:rFonts w:ascii="Lato" w:hAnsi="Lato" w:cs="Arial"/>
          <w:sz w:val="24"/>
          <w:szCs w:val="24"/>
        </w:rPr>
        <w:t>the use</w:t>
      </w:r>
      <w:r>
        <w:rPr>
          <w:rFonts w:ascii="Lato" w:hAnsi="Lato" w:cs="Arial"/>
          <w:sz w:val="24"/>
          <w:szCs w:val="24"/>
        </w:rPr>
        <w:t xml:space="preserve"> of the Board member appraisal process to ensure that Committee member</w:t>
      </w:r>
      <w:r w:rsidR="00D47E05">
        <w:rPr>
          <w:rFonts w:ascii="Lato" w:hAnsi="Lato" w:cs="Arial"/>
          <w:sz w:val="24"/>
          <w:szCs w:val="24"/>
        </w:rPr>
        <w:t>s</w:t>
      </w:r>
      <w:r>
        <w:rPr>
          <w:rFonts w:ascii="Lato" w:hAnsi="Lato" w:cs="Arial"/>
          <w:sz w:val="24"/>
          <w:szCs w:val="24"/>
        </w:rPr>
        <w:t xml:space="preserve"> are clear about expectations of them in this role.</w:t>
      </w:r>
    </w:p>
    <w:p w:rsidR="005D4807" w:rsidRDefault="005D4807" w:rsidP="005D4807">
      <w:pPr>
        <w:tabs>
          <w:tab w:val="left" w:pos="1701"/>
        </w:tabs>
        <w:spacing w:line="264" w:lineRule="auto"/>
        <w:jc w:val="right"/>
        <w:rPr>
          <w:rFonts w:ascii="Lato" w:hAnsi="Lato" w:cs="Arial"/>
          <w:b/>
          <w:sz w:val="24"/>
          <w:szCs w:val="24"/>
        </w:rPr>
      </w:pPr>
      <w:r>
        <w:rPr>
          <w:rFonts w:ascii="Lato" w:hAnsi="Lato" w:cs="Arial"/>
          <w:b/>
          <w:sz w:val="24"/>
          <w:szCs w:val="24"/>
        </w:rPr>
        <w:t>Action: Committee Chair</w:t>
      </w:r>
    </w:p>
    <w:p w:rsidR="00317910" w:rsidRPr="005D4807" w:rsidRDefault="00317910" w:rsidP="005D4807">
      <w:pPr>
        <w:tabs>
          <w:tab w:val="left" w:pos="1701"/>
        </w:tabs>
        <w:spacing w:line="264" w:lineRule="auto"/>
        <w:jc w:val="right"/>
        <w:rPr>
          <w:rFonts w:ascii="Lato" w:hAnsi="Lato" w:cs="Arial"/>
          <w:b/>
          <w:sz w:val="24"/>
          <w:szCs w:val="24"/>
        </w:rPr>
      </w:pPr>
    </w:p>
    <w:p w:rsidR="00641DC6" w:rsidRDefault="00641DC6" w:rsidP="00317910">
      <w:pPr>
        <w:pStyle w:val="ListParagraph"/>
        <w:numPr>
          <w:ilvl w:val="0"/>
          <w:numId w:val="21"/>
        </w:numPr>
        <w:tabs>
          <w:tab w:val="left" w:pos="1701"/>
        </w:tabs>
        <w:spacing w:after="0" w:line="264" w:lineRule="auto"/>
        <w:ind w:left="1418" w:hanging="284"/>
        <w:contextualSpacing w:val="0"/>
        <w:rPr>
          <w:rFonts w:ascii="Lato" w:hAnsi="Lato" w:cs="Arial"/>
          <w:sz w:val="24"/>
          <w:szCs w:val="24"/>
        </w:rPr>
      </w:pPr>
      <w:r>
        <w:rPr>
          <w:rFonts w:ascii="Lato" w:hAnsi="Lato" w:cs="Arial"/>
          <w:sz w:val="24"/>
          <w:szCs w:val="24"/>
        </w:rPr>
        <w:t>Regularise meetings between the Committee Chair and the Chief Executive.</w:t>
      </w:r>
    </w:p>
    <w:p w:rsidR="00641DC6" w:rsidRDefault="00641DC6" w:rsidP="00641DC6">
      <w:pPr>
        <w:pStyle w:val="ListParagraph"/>
        <w:tabs>
          <w:tab w:val="left" w:pos="1701"/>
        </w:tabs>
        <w:spacing w:after="0" w:line="264" w:lineRule="auto"/>
        <w:ind w:left="1418"/>
        <w:contextualSpacing w:val="0"/>
        <w:jc w:val="right"/>
        <w:rPr>
          <w:rFonts w:ascii="Lato" w:hAnsi="Lato" w:cs="Arial"/>
          <w:b/>
          <w:sz w:val="24"/>
          <w:szCs w:val="24"/>
        </w:rPr>
      </w:pPr>
      <w:r>
        <w:rPr>
          <w:rFonts w:ascii="Lato" w:hAnsi="Lato" w:cs="Arial"/>
          <w:b/>
          <w:sz w:val="24"/>
          <w:szCs w:val="24"/>
        </w:rPr>
        <w:t xml:space="preserve">Action: Committee Chair/Chief Executive </w:t>
      </w:r>
    </w:p>
    <w:p w:rsidR="00641DC6" w:rsidRDefault="00641DC6" w:rsidP="00641DC6">
      <w:pPr>
        <w:pStyle w:val="ListParagraph"/>
        <w:tabs>
          <w:tab w:val="left" w:pos="1701"/>
        </w:tabs>
        <w:spacing w:after="0" w:line="264" w:lineRule="auto"/>
        <w:ind w:left="1418"/>
        <w:contextualSpacing w:val="0"/>
        <w:jc w:val="right"/>
        <w:rPr>
          <w:rFonts w:ascii="Lato" w:hAnsi="Lato" w:cs="Arial"/>
          <w:sz w:val="24"/>
          <w:szCs w:val="24"/>
        </w:rPr>
      </w:pPr>
    </w:p>
    <w:p w:rsidR="005D4807" w:rsidRDefault="00317910" w:rsidP="00317910">
      <w:pPr>
        <w:pStyle w:val="ListParagraph"/>
        <w:numPr>
          <w:ilvl w:val="0"/>
          <w:numId w:val="21"/>
        </w:numPr>
        <w:tabs>
          <w:tab w:val="left" w:pos="1701"/>
        </w:tabs>
        <w:spacing w:after="0" w:line="264" w:lineRule="auto"/>
        <w:ind w:left="1418" w:hanging="284"/>
        <w:contextualSpacing w:val="0"/>
        <w:rPr>
          <w:rFonts w:ascii="Lato" w:hAnsi="Lato" w:cs="Arial"/>
          <w:sz w:val="24"/>
          <w:szCs w:val="24"/>
        </w:rPr>
      </w:pPr>
      <w:r>
        <w:rPr>
          <w:rFonts w:ascii="Lato" w:hAnsi="Lato" w:cs="Arial"/>
          <w:sz w:val="24"/>
          <w:szCs w:val="24"/>
        </w:rPr>
        <w:t xml:space="preserve">The Committee to regularly review anti-fraud and corruption </w:t>
      </w:r>
      <w:r w:rsidRPr="00317910">
        <w:rPr>
          <w:rFonts w:ascii="Lato" w:hAnsi="Lato" w:cs="Arial"/>
          <w:sz w:val="24"/>
          <w:szCs w:val="24"/>
        </w:rPr>
        <w:t>arrangements.</w:t>
      </w:r>
    </w:p>
    <w:p w:rsidR="00317910" w:rsidRDefault="00317910" w:rsidP="00317910">
      <w:pPr>
        <w:tabs>
          <w:tab w:val="left" w:pos="1701"/>
        </w:tabs>
        <w:spacing w:line="264" w:lineRule="auto"/>
        <w:ind w:left="1134"/>
        <w:jc w:val="right"/>
        <w:rPr>
          <w:rFonts w:ascii="Lato" w:hAnsi="Lato" w:cs="Arial"/>
          <w:b/>
          <w:sz w:val="24"/>
          <w:szCs w:val="24"/>
        </w:rPr>
      </w:pPr>
      <w:r w:rsidRPr="00C50570">
        <w:rPr>
          <w:rFonts w:ascii="Lato" w:hAnsi="Lato" w:cs="Arial"/>
          <w:b/>
          <w:sz w:val="24"/>
          <w:szCs w:val="24"/>
        </w:rPr>
        <w:t>Action: Director of Corporate Services</w:t>
      </w:r>
    </w:p>
    <w:p w:rsidR="00317910" w:rsidRPr="00317910" w:rsidRDefault="00317910" w:rsidP="00317910">
      <w:pPr>
        <w:tabs>
          <w:tab w:val="left" w:pos="1701"/>
        </w:tabs>
        <w:spacing w:line="264" w:lineRule="auto"/>
        <w:ind w:left="1134"/>
        <w:jc w:val="right"/>
        <w:rPr>
          <w:rFonts w:ascii="Lato" w:hAnsi="Lato" w:cs="Arial"/>
          <w:sz w:val="24"/>
          <w:szCs w:val="24"/>
        </w:rPr>
      </w:pPr>
    </w:p>
    <w:p w:rsidR="00641DC6" w:rsidRDefault="00641DC6">
      <w:pPr>
        <w:rPr>
          <w:rFonts w:ascii="Lato" w:eastAsiaTheme="minorEastAsia" w:hAnsi="Lato" w:cs="Arial"/>
          <w:sz w:val="24"/>
          <w:szCs w:val="24"/>
          <w:lang w:eastAsia="en-GB"/>
        </w:rPr>
      </w:pPr>
      <w:r>
        <w:rPr>
          <w:rFonts w:ascii="Lato" w:hAnsi="Lato" w:cs="Arial"/>
          <w:sz w:val="24"/>
          <w:szCs w:val="24"/>
        </w:rPr>
        <w:br w:type="page"/>
      </w:r>
    </w:p>
    <w:p w:rsidR="00317910" w:rsidRPr="00317910" w:rsidRDefault="00317910" w:rsidP="00317910">
      <w:pPr>
        <w:pStyle w:val="ListParagraph"/>
        <w:numPr>
          <w:ilvl w:val="0"/>
          <w:numId w:val="21"/>
        </w:numPr>
        <w:tabs>
          <w:tab w:val="left" w:pos="1701"/>
        </w:tabs>
        <w:spacing w:after="0" w:line="264" w:lineRule="auto"/>
        <w:ind w:left="1418" w:hanging="284"/>
        <w:contextualSpacing w:val="0"/>
        <w:rPr>
          <w:rFonts w:ascii="Lato" w:hAnsi="Lato" w:cs="Arial"/>
          <w:sz w:val="24"/>
          <w:szCs w:val="24"/>
        </w:rPr>
      </w:pPr>
      <w:r>
        <w:rPr>
          <w:rFonts w:ascii="Lato" w:hAnsi="Lato" w:cs="Arial"/>
          <w:sz w:val="24"/>
          <w:szCs w:val="24"/>
        </w:rPr>
        <w:lastRenderedPageBreak/>
        <w:t xml:space="preserve">The Committee to regularly review cyber risk management </w:t>
      </w:r>
      <w:r w:rsidRPr="00317910">
        <w:rPr>
          <w:rFonts w:ascii="Lato" w:hAnsi="Lato" w:cs="Arial"/>
          <w:sz w:val="24"/>
          <w:szCs w:val="24"/>
        </w:rPr>
        <w:t>arrangements.</w:t>
      </w:r>
    </w:p>
    <w:p w:rsidR="00317910" w:rsidRDefault="00317910" w:rsidP="00317910">
      <w:pPr>
        <w:tabs>
          <w:tab w:val="left" w:pos="1701"/>
        </w:tabs>
        <w:spacing w:line="264" w:lineRule="auto"/>
        <w:ind w:left="1134"/>
        <w:jc w:val="right"/>
        <w:rPr>
          <w:rFonts w:ascii="Lato" w:hAnsi="Lato" w:cs="Arial"/>
          <w:b/>
          <w:sz w:val="24"/>
          <w:szCs w:val="24"/>
        </w:rPr>
      </w:pPr>
      <w:r w:rsidRPr="00C50570">
        <w:rPr>
          <w:rFonts w:ascii="Lato" w:hAnsi="Lato" w:cs="Arial"/>
          <w:b/>
          <w:sz w:val="24"/>
          <w:szCs w:val="24"/>
        </w:rPr>
        <w:t>Action: Director of Corporate Services</w:t>
      </w:r>
    </w:p>
    <w:p w:rsidR="00317910" w:rsidRPr="00317910" w:rsidRDefault="00317910" w:rsidP="00317910">
      <w:pPr>
        <w:tabs>
          <w:tab w:val="left" w:pos="1701"/>
        </w:tabs>
        <w:spacing w:line="264" w:lineRule="auto"/>
        <w:ind w:left="1134"/>
        <w:jc w:val="right"/>
        <w:rPr>
          <w:rFonts w:ascii="Lato" w:hAnsi="Lato" w:cs="Arial"/>
          <w:sz w:val="24"/>
          <w:szCs w:val="24"/>
        </w:rPr>
      </w:pPr>
    </w:p>
    <w:p w:rsidR="00317910" w:rsidRDefault="00317910" w:rsidP="00317910">
      <w:pPr>
        <w:pStyle w:val="ListParagraph"/>
        <w:numPr>
          <w:ilvl w:val="0"/>
          <w:numId w:val="21"/>
        </w:numPr>
        <w:tabs>
          <w:tab w:val="left" w:pos="1701"/>
        </w:tabs>
        <w:spacing w:after="0" w:line="264" w:lineRule="auto"/>
        <w:ind w:left="1418" w:hanging="284"/>
        <w:contextualSpacing w:val="0"/>
        <w:rPr>
          <w:rFonts w:ascii="Lato" w:hAnsi="Lato" w:cs="Arial"/>
          <w:sz w:val="24"/>
          <w:szCs w:val="24"/>
        </w:rPr>
      </w:pPr>
      <w:r>
        <w:rPr>
          <w:rFonts w:ascii="Lato" w:hAnsi="Lato" w:cs="Arial"/>
          <w:sz w:val="24"/>
          <w:szCs w:val="24"/>
        </w:rPr>
        <w:t xml:space="preserve">The Committee to regularly review </w:t>
      </w:r>
      <w:r w:rsidR="00641DC6">
        <w:rPr>
          <w:rFonts w:ascii="Lato" w:hAnsi="Lato" w:cs="Arial"/>
          <w:sz w:val="24"/>
          <w:szCs w:val="24"/>
        </w:rPr>
        <w:t>the Age</w:t>
      </w:r>
      <w:r>
        <w:rPr>
          <w:rFonts w:ascii="Lato" w:hAnsi="Lato" w:cs="Arial"/>
          <w:sz w:val="24"/>
          <w:szCs w:val="24"/>
        </w:rPr>
        <w:t>n</w:t>
      </w:r>
      <w:r w:rsidR="00641DC6">
        <w:rPr>
          <w:rFonts w:ascii="Lato" w:hAnsi="Lato" w:cs="Arial"/>
          <w:sz w:val="24"/>
          <w:szCs w:val="24"/>
        </w:rPr>
        <w:t>c</w:t>
      </w:r>
      <w:r>
        <w:rPr>
          <w:rFonts w:ascii="Lato" w:hAnsi="Lato" w:cs="Arial"/>
          <w:sz w:val="24"/>
          <w:szCs w:val="24"/>
        </w:rPr>
        <w:t>y’s re</w:t>
      </w:r>
      <w:r w:rsidR="00192B1E">
        <w:rPr>
          <w:rFonts w:ascii="Lato" w:hAnsi="Lato" w:cs="Arial"/>
          <w:sz w:val="24"/>
          <w:szCs w:val="24"/>
        </w:rPr>
        <w:t>s</w:t>
      </w:r>
      <w:r>
        <w:rPr>
          <w:rFonts w:ascii="Lato" w:hAnsi="Lato" w:cs="Arial"/>
          <w:sz w:val="24"/>
          <w:szCs w:val="24"/>
        </w:rPr>
        <w:t>ponse to the Cabinet Office’s Counter Fraud Standards (or NI equivalent)</w:t>
      </w:r>
      <w:r w:rsidRPr="00317910">
        <w:rPr>
          <w:rFonts w:ascii="Lato" w:hAnsi="Lato" w:cs="Arial"/>
          <w:sz w:val="24"/>
          <w:szCs w:val="24"/>
        </w:rPr>
        <w:t>.</w:t>
      </w:r>
    </w:p>
    <w:p w:rsidR="00192B1E" w:rsidRDefault="00192B1E" w:rsidP="00192B1E">
      <w:pPr>
        <w:tabs>
          <w:tab w:val="left" w:pos="1701"/>
        </w:tabs>
        <w:spacing w:line="264" w:lineRule="auto"/>
        <w:ind w:left="1134"/>
        <w:jc w:val="right"/>
        <w:rPr>
          <w:rFonts w:ascii="Lato" w:hAnsi="Lato" w:cs="Arial"/>
          <w:b/>
          <w:sz w:val="24"/>
          <w:szCs w:val="24"/>
        </w:rPr>
      </w:pPr>
      <w:r w:rsidRPr="00C50570">
        <w:rPr>
          <w:rFonts w:ascii="Lato" w:hAnsi="Lato" w:cs="Arial"/>
          <w:b/>
          <w:sz w:val="24"/>
          <w:szCs w:val="24"/>
        </w:rPr>
        <w:t>Action: Director of Corporate Services</w:t>
      </w:r>
    </w:p>
    <w:p w:rsidR="00192B1E" w:rsidRPr="00317910" w:rsidRDefault="00192B1E" w:rsidP="00192B1E">
      <w:pPr>
        <w:tabs>
          <w:tab w:val="left" w:pos="1701"/>
        </w:tabs>
        <w:spacing w:line="264" w:lineRule="auto"/>
        <w:ind w:left="1134"/>
        <w:jc w:val="right"/>
        <w:rPr>
          <w:rFonts w:ascii="Lato" w:hAnsi="Lato" w:cs="Arial"/>
          <w:sz w:val="24"/>
          <w:szCs w:val="24"/>
        </w:rPr>
      </w:pPr>
    </w:p>
    <w:p w:rsidR="00192B1E" w:rsidRPr="00317910" w:rsidRDefault="00192B1E" w:rsidP="00192B1E">
      <w:pPr>
        <w:pStyle w:val="ListParagraph"/>
        <w:numPr>
          <w:ilvl w:val="0"/>
          <w:numId w:val="21"/>
        </w:numPr>
        <w:tabs>
          <w:tab w:val="left" w:pos="1701"/>
        </w:tabs>
        <w:spacing w:after="0" w:line="264" w:lineRule="auto"/>
        <w:ind w:left="1418" w:hanging="284"/>
        <w:contextualSpacing w:val="0"/>
        <w:rPr>
          <w:rFonts w:ascii="Lato" w:hAnsi="Lato" w:cs="Arial"/>
          <w:sz w:val="24"/>
          <w:szCs w:val="24"/>
        </w:rPr>
      </w:pPr>
      <w:r>
        <w:rPr>
          <w:rFonts w:ascii="Lato" w:hAnsi="Lato" w:cs="Arial"/>
          <w:sz w:val="24"/>
          <w:szCs w:val="24"/>
        </w:rPr>
        <w:t>Identify a Board member to take overall responsibility for the Agency’s whistleblowing arrangements.</w:t>
      </w:r>
    </w:p>
    <w:p w:rsidR="00192B1E" w:rsidRPr="00317910" w:rsidRDefault="00192B1E" w:rsidP="00192B1E">
      <w:pPr>
        <w:pStyle w:val="ListParagraph"/>
        <w:tabs>
          <w:tab w:val="left" w:pos="1701"/>
        </w:tabs>
        <w:spacing w:after="0" w:line="264" w:lineRule="auto"/>
        <w:ind w:left="1418"/>
        <w:contextualSpacing w:val="0"/>
        <w:jc w:val="right"/>
        <w:rPr>
          <w:rFonts w:ascii="Lato" w:hAnsi="Lato" w:cs="Arial"/>
          <w:sz w:val="24"/>
          <w:szCs w:val="24"/>
        </w:rPr>
      </w:pPr>
      <w:r w:rsidRPr="00C50570">
        <w:rPr>
          <w:rFonts w:ascii="Lato" w:hAnsi="Lato" w:cs="Arial"/>
          <w:b/>
          <w:sz w:val="24"/>
          <w:szCs w:val="24"/>
        </w:rPr>
        <w:t>Action: Chief Executive</w:t>
      </w:r>
    </w:p>
    <w:p w:rsidR="00623ADF" w:rsidRPr="00C50570" w:rsidRDefault="00623ADF" w:rsidP="002425BE">
      <w:pPr>
        <w:spacing w:line="264" w:lineRule="auto"/>
        <w:rPr>
          <w:rFonts w:ascii="Lato" w:eastAsiaTheme="minorEastAsia" w:hAnsi="Lato" w:cs="Arial"/>
          <w:b/>
          <w:sz w:val="24"/>
          <w:szCs w:val="24"/>
          <w:highlight w:val="yellow"/>
          <w:lang w:eastAsia="en-GB"/>
        </w:rPr>
      </w:pPr>
    </w:p>
    <w:p w:rsidR="002425BE" w:rsidRPr="00C50570" w:rsidRDefault="002425BE" w:rsidP="002425BE">
      <w:pPr>
        <w:spacing w:line="264" w:lineRule="auto"/>
        <w:rPr>
          <w:rFonts w:ascii="Lato" w:eastAsiaTheme="minorEastAsia" w:hAnsi="Lato" w:cs="Arial"/>
          <w:b/>
          <w:sz w:val="24"/>
          <w:szCs w:val="24"/>
          <w:lang w:eastAsia="en-GB"/>
        </w:rPr>
      </w:pPr>
    </w:p>
    <w:p w:rsidR="00007C21" w:rsidRPr="00C50570" w:rsidRDefault="00007C21" w:rsidP="00950398">
      <w:pPr>
        <w:pStyle w:val="ListParagraph"/>
        <w:numPr>
          <w:ilvl w:val="0"/>
          <w:numId w:val="1"/>
        </w:numPr>
        <w:tabs>
          <w:tab w:val="left" w:pos="1701"/>
        </w:tabs>
        <w:spacing w:after="0" w:line="264" w:lineRule="auto"/>
        <w:ind w:left="567" w:hanging="567"/>
        <w:contextualSpacing w:val="0"/>
        <w:rPr>
          <w:rFonts w:ascii="Lato" w:hAnsi="Lato" w:cs="Arial"/>
          <w:b/>
          <w:sz w:val="24"/>
          <w:szCs w:val="24"/>
        </w:rPr>
      </w:pPr>
      <w:r w:rsidRPr="00C50570">
        <w:rPr>
          <w:rFonts w:ascii="Lato" w:hAnsi="Lato" w:cs="Arial"/>
          <w:b/>
          <w:sz w:val="24"/>
          <w:szCs w:val="24"/>
        </w:rPr>
        <w:t>Date of Next Meeting</w:t>
      </w:r>
    </w:p>
    <w:p w:rsidR="00007C21" w:rsidRPr="00C50570" w:rsidRDefault="00007C21" w:rsidP="002425BE">
      <w:pPr>
        <w:spacing w:line="264" w:lineRule="auto"/>
        <w:contextualSpacing/>
        <w:rPr>
          <w:rFonts w:ascii="Lato" w:hAnsi="Lato" w:cs="Arial"/>
          <w:sz w:val="24"/>
          <w:szCs w:val="24"/>
        </w:rPr>
      </w:pPr>
    </w:p>
    <w:p w:rsidR="002425BE" w:rsidRPr="00C50570" w:rsidRDefault="00E81D89" w:rsidP="00950398">
      <w:pPr>
        <w:pStyle w:val="ListParagraph"/>
        <w:numPr>
          <w:ilvl w:val="1"/>
          <w:numId w:val="1"/>
        </w:numPr>
        <w:spacing w:after="0" w:line="264" w:lineRule="auto"/>
        <w:ind w:left="1134" w:hanging="567"/>
        <w:rPr>
          <w:rFonts w:ascii="Lato" w:hAnsi="Lato" w:cs="Arial"/>
          <w:sz w:val="24"/>
          <w:szCs w:val="24"/>
        </w:rPr>
      </w:pPr>
      <w:r w:rsidRPr="00C50570">
        <w:rPr>
          <w:rFonts w:ascii="Lato" w:hAnsi="Lato" w:cs="Arial"/>
          <w:sz w:val="24"/>
          <w:szCs w:val="24"/>
        </w:rPr>
        <w:t>The</w:t>
      </w:r>
      <w:r w:rsidR="00EE499E" w:rsidRPr="00C50570">
        <w:rPr>
          <w:rFonts w:ascii="Lato" w:hAnsi="Lato" w:cs="Arial"/>
          <w:sz w:val="24"/>
          <w:szCs w:val="24"/>
        </w:rPr>
        <w:t xml:space="preserve"> </w:t>
      </w:r>
      <w:r w:rsidR="006C4ED6" w:rsidRPr="00C50570">
        <w:rPr>
          <w:rFonts w:ascii="Lato" w:hAnsi="Lato" w:cs="Arial"/>
          <w:sz w:val="24"/>
          <w:szCs w:val="24"/>
        </w:rPr>
        <w:t xml:space="preserve">next Committee meeting </w:t>
      </w:r>
      <w:r w:rsidRPr="00C50570">
        <w:rPr>
          <w:rFonts w:ascii="Lato" w:hAnsi="Lato" w:cs="Arial"/>
          <w:sz w:val="24"/>
          <w:szCs w:val="24"/>
        </w:rPr>
        <w:t xml:space="preserve">is scheduled for </w:t>
      </w:r>
      <w:r w:rsidR="00192B1E">
        <w:rPr>
          <w:rFonts w:ascii="Lato" w:hAnsi="Lato" w:cs="Arial"/>
          <w:sz w:val="24"/>
          <w:szCs w:val="24"/>
        </w:rPr>
        <w:t>18 June</w:t>
      </w:r>
      <w:r w:rsidR="00CE0265" w:rsidRPr="00C50570">
        <w:rPr>
          <w:rFonts w:ascii="Lato" w:hAnsi="Lato" w:cs="Arial"/>
          <w:sz w:val="24"/>
          <w:szCs w:val="24"/>
        </w:rPr>
        <w:t xml:space="preserve"> 2019 </w:t>
      </w:r>
      <w:r w:rsidR="006C4ED6" w:rsidRPr="00C50570">
        <w:rPr>
          <w:rFonts w:ascii="Lato" w:hAnsi="Lato" w:cs="Arial"/>
          <w:sz w:val="24"/>
          <w:szCs w:val="24"/>
        </w:rPr>
        <w:t>(star</w:t>
      </w:r>
      <w:r w:rsidR="00842D6D" w:rsidRPr="00C50570">
        <w:rPr>
          <w:rFonts w:ascii="Lato" w:hAnsi="Lato" w:cs="Arial"/>
          <w:sz w:val="24"/>
          <w:szCs w:val="24"/>
        </w:rPr>
        <w:t>t</w:t>
      </w:r>
      <w:r w:rsidR="006C4ED6" w:rsidRPr="00C50570">
        <w:rPr>
          <w:rFonts w:ascii="Lato" w:hAnsi="Lato" w:cs="Arial"/>
          <w:sz w:val="24"/>
          <w:szCs w:val="24"/>
        </w:rPr>
        <w:t xml:space="preserve">ing </w:t>
      </w:r>
      <w:r w:rsidR="00F93CD6" w:rsidRPr="00C50570">
        <w:rPr>
          <w:rFonts w:ascii="Lato" w:hAnsi="Lato" w:cs="Arial"/>
          <w:sz w:val="24"/>
          <w:szCs w:val="24"/>
        </w:rPr>
        <w:t>with an in</w:t>
      </w:r>
      <w:r w:rsidR="00F93CD6" w:rsidRPr="00C50570">
        <w:rPr>
          <w:rFonts w:ascii="Lato" w:hAnsi="Lato" w:cs="Arial"/>
          <w:sz w:val="24"/>
          <w:szCs w:val="24"/>
        </w:rPr>
        <w:noBreakHyphen/>
      </w:r>
      <w:r w:rsidR="006C4ED6" w:rsidRPr="00C50570">
        <w:rPr>
          <w:rFonts w:ascii="Lato" w:hAnsi="Lato" w:cs="Arial"/>
          <w:sz w:val="24"/>
          <w:szCs w:val="24"/>
        </w:rPr>
        <w:t>camera session at 2.00pm</w:t>
      </w:r>
      <w:r w:rsidR="003A4D6F" w:rsidRPr="00C50570">
        <w:rPr>
          <w:rFonts w:ascii="Lato" w:hAnsi="Lato" w:cs="Arial"/>
          <w:sz w:val="24"/>
          <w:szCs w:val="24"/>
        </w:rPr>
        <w:t>)</w:t>
      </w:r>
      <w:r w:rsidR="006C4ED6" w:rsidRPr="00C50570">
        <w:rPr>
          <w:rFonts w:ascii="Lato" w:hAnsi="Lato" w:cs="Arial"/>
          <w:sz w:val="24"/>
          <w:szCs w:val="24"/>
        </w:rPr>
        <w:t>.</w:t>
      </w:r>
      <w:r w:rsidRPr="00C50570">
        <w:rPr>
          <w:rFonts w:ascii="Lato" w:hAnsi="Lato" w:cs="Arial"/>
          <w:sz w:val="24"/>
          <w:szCs w:val="24"/>
        </w:rPr>
        <w:t xml:space="preserve">  The key agenda items will </w:t>
      </w:r>
      <w:r w:rsidR="00F93CD6" w:rsidRPr="00C50570">
        <w:rPr>
          <w:rFonts w:ascii="Lato" w:hAnsi="Lato" w:cs="Arial"/>
          <w:sz w:val="24"/>
          <w:szCs w:val="24"/>
        </w:rPr>
        <w:t xml:space="preserve">be </w:t>
      </w:r>
      <w:r w:rsidR="00192B1E">
        <w:rPr>
          <w:rFonts w:ascii="Lato" w:hAnsi="Lato" w:cs="Arial"/>
          <w:sz w:val="24"/>
          <w:szCs w:val="24"/>
        </w:rPr>
        <w:t>Annual Report and Accounts for 2019-20 and draft RTTCWG, Internal Audit reports on the follow-up review and business continuity planning, the Internal Audit Assurance Statement for 2018-19, the terms of reference for the Internal Audit of human resource management, which is scheduled for June 2019</w:t>
      </w:r>
      <w:r w:rsidR="00D47E05">
        <w:rPr>
          <w:rFonts w:ascii="Lato" w:hAnsi="Lato" w:cs="Arial"/>
          <w:sz w:val="24"/>
          <w:szCs w:val="24"/>
        </w:rPr>
        <w:t>, and the Committee’s Annual Report to the Board</w:t>
      </w:r>
      <w:r w:rsidR="00192B1E">
        <w:rPr>
          <w:rFonts w:ascii="Lato" w:hAnsi="Lato" w:cs="Arial"/>
          <w:sz w:val="24"/>
          <w:szCs w:val="24"/>
        </w:rPr>
        <w:t>.</w:t>
      </w:r>
    </w:p>
    <w:sectPr w:rsidR="002425BE" w:rsidRPr="00C50570" w:rsidSect="00641DC6">
      <w:headerReference w:type="even" r:id="rId8"/>
      <w:headerReference w:type="default" r:id="rId9"/>
      <w:footerReference w:type="even" r:id="rId10"/>
      <w:footerReference w:type="default" r:id="rId11"/>
      <w:headerReference w:type="first" r:id="rId12"/>
      <w:footerReference w:type="first" r:id="rId13"/>
      <w:pgSz w:w="11906" w:h="16838"/>
      <w:pgMar w:top="1418"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E9A" w:rsidRDefault="00507E9A" w:rsidP="00A9567D">
      <w:r>
        <w:separator/>
      </w:r>
    </w:p>
  </w:endnote>
  <w:endnote w:type="continuationSeparator" w:id="0">
    <w:p w:rsidR="00507E9A" w:rsidRDefault="00507E9A" w:rsidP="00A9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B5D" w:rsidRDefault="007E6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581046"/>
      <w:docPartObj>
        <w:docPartGallery w:val="Page Numbers (Bottom of Page)"/>
        <w:docPartUnique/>
      </w:docPartObj>
    </w:sdtPr>
    <w:sdtEndPr>
      <w:rPr>
        <w:noProof/>
        <w:sz w:val="24"/>
        <w:szCs w:val="24"/>
      </w:rPr>
    </w:sdtEndPr>
    <w:sdtContent>
      <w:p w:rsidR="00F179E7" w:rsidRPr="00F179E7" w:rsidRDefault="001362A2" w:rsidP="00F179E7">
        <w:pPr>
          <w:pStyle w:val="Footer"/>
          <w:jc w:val="right"/>
          <w:rPr>
            <w:sz w:val="24"/>
            <w:szCs w:val="24"/>
          </w:rPr>
        </w:pPr>
        <w:r w:rsidRPr="00F179E7">
          <w:rPr>
            <w:sz w:val="24"/>
            <w:szCs w:val="24"/>
          </w:rPr>
          <w:fldChar w:fldCharType="begin"/>
        </w:r>
        <w:r w:rsidR="00F179E7" w:rsidRPr="00F179E7">
          <w:rPr>
            <w:sz w:val="24"/>
            <w:szCs w:val="24"/>
          </w:rPr>
          <w:instrText xml:space="preserve"> PAGE   \* MERGEFORMAT </w:instrText>
        </w:r>
        <w:r w:rsidRPr="00F179E7">
          <w:rPr>
            <w:sz w:val="24"/>
            <w:szCs w:val="24"/>
          </w:rPr>
          <w:fldChar w:fldCharType="separate"/>
        </w:r>
        <w:r w:rsidR="00A12A66">
          <w:rPr>
            <w:noProof/>
            <w:sz w:val="24"/>
            <w:szCs w:val="24"/>
          </w:rPr>
          <w:t>5</w:t>
        </w:r>
        <w:r w:rsidRPr="00F179E7">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B5D" w:rsidRDefault="007E6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E9A" w:rsidRDefault="00507E9A" w:rsidP="00A9567D">
      <w:r>
        <w:separator/>
      </w:r>
    </w:p>
  </w:footnote>
  <w:footnote w:type="continuationSeparator" w:id="0">
    <w:p w:rsidR="00507E9A" w:rsidRDefault="00507E9A" w:rsidP="00A95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B5D" w:rsidRDefault="00A12A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752188" o:spid="_x0000_s4098" type="#_x0000_t136" style="position:absolute;margin-left:0;margin-top:0;width:479.55pt;height:159.85pt;rotation:315;z-index:-251655168;mso-position-horizontal:center;mso-position-horizontal-relative:margin;mso-position-vertical:center;mso-position-vertical-relative:margin" o:allowincell="f" fillcolor="#7030a0" stroked="f">
          <v:fill opacity=".5"/>
          <v:textpath style="font-family:&quot;Lato&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B5D" w:rsidRDefault="00A12A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752189" o:spid="_x0000_s4099" type="#_x0000_t136" style="position:absolute;margin-left:0;margin-top:0;width:479.55pt;height:159.85pt;rotation:315;z-index:-251653120;mso-position-horizontal:center;mso-position-horizontal-relative:margin;mso-position-vertical:center;mso-position-vertical-relative:margin" o:allowincell="f" fillcolor="#7030a0" stroked="f">
          <v:fill opacity=".5"/>
          <v:textpath style="font-family:&quot;Lato&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B5D" w:rsidRDefault="00A12A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752187" o:spid="_x0000_s4097" type="#_x0000_t136" style="position:absolute;margin-left:0;margin-top:0;width:479.55pt;height:159.85pt;rotation:315;z-index:-251657216;mso-position-horizontal:center;mso-position-horizontal-relative:margin;mso-position-vertical:center;mso-position-vertical-relative:margin" o:allowincell="f" fillcolor="#7030a0" stroked="f">
          <v:fill opacity=".5"/>
          <v:textpath style="font-family:&quot;Lato&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3324"/>
    <w:multiLevelType w:val="multilevel"/>
    <w:tmpl w:val="C4AC76CE"/>
    <w:lvl w:ilvl="0">
      <w:start w:val="1"/>
      <w:numFmt w:val="decimal"/>
      <w:lvlText w:val="%1."/>
      <w:lvlJc w:val="left"/>
      <w:pPr>
        <w:ind w:left="2880" w:hanging="825"/>
      </w:pPr>
      <w:rPr>
        <w:rFonts w:hint="default"/>
      </w:rPr>
    </w:lvl>
    <w:lvl w:ilvl="1">
      <w:start w:val="1"/>
      <w:numFmt w:val="decimal"/>
      <w:isLgl/>
      <w:lvlText w:val="%1.%2"/>
      <w:lvlJc w:val="left"/>
      <w:pPr>
        <w:ind w:left="2130" w:hanging="570"/>
      </w:pPr>
      <w:rPr>
        <w:rFonts w:hint="default"/>
      </w:rPr>
    </w:lvl>
    <w:lvl w:ilvl="2">
      <w:start w:val="1"/>
      <w:numFmt w:val="decimal"/>
      <w:isLgl/>
      <w:lvlText w:val="%1.%2.%3"/>
      <w:lvlJc w:val="left"/>
      <w:pPr>
        <w:ind w:left="2775" w:hanging="720"/>
      </w:pPr>
      <w:rPr>
        <w:rFonts w:hint="default"/>
      </w:rPr>
    </w:lvl>
    <w:lvl w:ilvl="3">
      <w:start w:val="1"/>
      <w:numFmt w:val="decimal"/>
      <w:isLgl/>
      <w:lvlText w:val="%1.%2.%3.%4"/>
      <w:lvlJc w:val="left"/>
      <w:pPr>
        <w:ind w:left="2775" w:hanging="72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135" w:hanging="1080"/>
      </w:pPr>
      <w:rPr>
        <w:rFonts w:hint="default"/>
      </w:rPr>
    </w:lvl>
    <w:lvl w:ilvl="6">
      <w:start w:val="1"/>
      <w:numFmt w:val="decimal"/>
      <w:isLgl/>
      <w:lvlText w:val="%1.%2.%3.%4.%5.%6.%7"/>
      <w:lvlJc w:val="left"/>
      <w:pPr>
        <w:ind w:left="3495" w:hanging="1440"/>
      </w:pPr>
      <w:rPr>
        <w:rFonts w:hint="default"/>
      </w:rPr>
    </w:lvl>
    <w:lvl w:ilvl="7">
      <w:start w:val="1"/>
      <w:numFmt w:val="decimal"/>
      <w:isLgl/>
      <w:lvlText w:val="%1.%2.%3.%4.%5.%6.%7.%8"/>
      <w:lvlJc w:val="left"/>
      <w:pPr>
        <w:ind w:left="3495" w:hanging="1440"/>
      </w:pPr>
      <w:rPr>
        <w:rFonts w:hint="default"/>
      </w:rPr>
    </w:lvl>
    <w:lvl w:ilvl="8">
      <w:start w:val="1"/>
      <w:numFmt w:val="decimal"/>
      <w:isLgl/>
      <w:lvlText w:val="%1.%2.%3.%4.%5.%6.%7.%8.%9"/>
      <w:lvlJc w:val="left"/>
      <w:pPr>
        <w:ind w:left="3855" w:hanging="1800"/>
      </w:pPr>
      <w:rPr>
        <w:rFonts w:hint="default"/>
      </w:rPr>
    </w:lvl>
  </w:abstractNum>
  <w:abstractNum w:abstractNumId="1" w15:restartNumberingAfterBreak="0">
    <w:nsid w:val="0DBC1328"/>
    <w:multiLevelType w:val="multilevel"/>
    <w:tmpl w:val="32903468"/>
    <w:lvl w:ilvl="0">
      <w:start w:val="5"/>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707CD2"/>
    <w:multiLevelType w:val="hybridMultilevel"/>
    <w:tmpl w:val="3E7CA90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87534"/>
    <w:multiLevelType w:val="multilevel"/>
    <w:tmpl w:val="C4AC76CE"/>
    <w:lvl w:ilvl="0">
      <w:start w:val="1"/>
      <w:numFmt w:val="decimal"/>
      <w:lvlText w:val="%1."/>
      <w:lvlJc w:val="left"/>
      <w:pPr>
        <w:ind w:left="2880" w:hanging="825"/>
      </w:pPr>
      <w:rPr>
        <w:rFonts w:hint="default"/>
      </w:rPr>
    </w:lvl>
    <w:lvl w:ilvl="1">
      <w:start w:val="1"/>
      <w:numFmt w:val="decimal"/>
      <w:isLgl/>
      <w:lvlText w:val="%1.%2"/>
      <w:lvlJc w:val="left"/>
      <w:pPr>
        <w:ind w:left="2130" w:hanging="570"/>
      </w:pPr>
      <w:rPr>
        <w:rFonts w:hint="default"/>
      </w:rPr>
    </w:lvl>
    <w:lvl w:ilvl="2">
      <w:start w:val="1"/>
      <w:numFmt w:val="decimal"/>
      <w:isLgl/>
      <w:lvlText w:val="%1.%2.%3"/>
      <w:lvlJc w:val="left"/>
      <w:pPr>
        <w:ind w:left="2775" w:hanging="720"/>
      </w:pPr>
      <w:rPr>
        <w:rFonts w:hint="default"/>
      </w:rPr>
    </w:lvl>
    <w:lvl w:ilvl="3">
      <w:start w:val="1"/>
      <w:numFmt w:val="decimal"/>
      <w:isLgl/>
      <w:lvlText w:val="%1.%2.%3.%4"/>
      <w:lvlJc w:val="left"/>
      <w:pPr>
        <w:ind w:left="2775" w:hanging="72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135" w:hanging="1080"/>
      </w:pPr>
      <w:rPr>
        <w:rFonts w:hint="default"/>
      </w:rPr>
    </w:lvl>
    <w:lvl w:ilvl="6">
      <w:start w:val="1"/>
      <w:numFmt w:val="decimal"/>
      <w:isLgl/>
      <w:lvlText w:val="%1.%2.%3.%4.%5.%6.%7"/>
      <w:lvlJc w:val="left"/>
      <w:pPr>
        <w:ind w:left="3495" w:hanging="1440"/>
      </w:pPr>
      <w:rPr>
        <w:rFonts w:hint="default"/>
      </w:rPr>
    </w:lvl>
    <w:lvl w:ilvl="7">
      <w:start w:val="1"/>
      <w:numFmt w:val="decimal"/>
      <w:isLgl/>
      <w:lvlText w:val="%1.%2.%3.%4.%5.%6.%7.%8"/>
      <w:lvlJc w:val="left"/>
      <w:pPr>
        <w:ind w:left="3495" w:hanging="1440"/>
      </w:pPr>
      <w:rPr>
        <w:rFonts w:hint="default"/>
      </w:rPr>
    </w:lvl>
    <w:lvl w:ilvl="8">
      <w:start w:val="1"/>
      <w:numFmt w:val="decimal"/>
      <w:isLgl/>
      <w:lvlText w:val="%1.%2.%3.%4.%5.%6.%7.%8.%9"/>
      <w:lvlJc w:val="left"/>
      <w:pPr>
        <w:ind w:left="3855" w:hanging="1800"/>
      </w:pPr>
      <w:rPr>
        <w:rFonts w:hint="default"/>
      </w:rPr>
    </w:lvl>
  </w:abstractNum>
  <w:abstractNum w:abstractNumId="4" w15:restartNumberingAfterBreak="0">
    <w:nsid w:val="1C911FD3"/>
    <w:multiLevelType w:val="hybridMultilevel"/>
    <w:tmpl w:val="1FE4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B3823"/>
    <w:multiLevelType w:val="hybridMultilevel"/>
    <w:tmpl w:val="9D8C8DC6"/>
    <w:lvl w:ilvl="0" w:tplc="08090001">
      <w:start w:val="1"/>
      <w:numFmt w:val="bullet"/>
      <w:lvlText w:val=""/>
      <w:lvlJc w:val="left"/>
      <w:pPr>
        <w:ind w:left="927" w:hanging="360"/>
      </w:pPr>
      <w:rPr>
        <w:rFonts w:ascii="Symbol" w:hAnsi="Symbol" w:hint="default"/>
      </w:rPr>
    </w:lvl>
    <w:lvl w:ilvl="1" w:tplc="08090001">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1BD03F3"/>
    <w:multiLevelType w:val="multilevel"/>
    <w:tmpl w:val="C4AC76CE"/>
    <w:lvl w:ilvl="0">
      <w:start w:val="1"/>
      <w:numFmt w:val="decimal"/>
      <w:lvlText w:val="%1."/>
      <w:lvlJc w:val="left"/>
      <w:pPr>
        <w:ind w:left="2880" w:hanging="825"/>
      </w:pPr>
      <w:rPr>
        <w:rFonts w:hint="default"/>
      </w:rPr>
    </w:lvl>
    <w:lvl w:ilvl="1">
      <w:start w:val="1"/>
      <w:numFmt w:val="decimal"/>
      <w:isLgl/>
      <w:lvlText w:val="%1.%2"/>
      <w:lvlJc w:val="left"/>
      <w:pPr>
        <w:ind w:left="2130" w:hanging="570"/>
      </w:pPr>
      <w:rPr>
        <w:rFonts w:hint="default"/>
      </w:rPr>
    </w:lvl>
    <w:lvl w:ilvl="2">
      <w:start w:val="1"/>
      <w:numFmt w:val="decimal"/>
      <w:isLgl/>
      <w:lvlText w:val="%1.%2.%3"/>
      <w:lvlJc w:val="left"/>
      <w:pPr>
        <w:ind w:left="2775" w:hanging="720"/>
      </w:pPr>
      <w:rPr>
        <w:rFonts w:hint="default"/>
      </w:rPr>
    </w:lvl>
    <w:lvl w:ilvl="3">
      <w:start w:val="1"/>
      <w:numFmt w:val="decimal"/>
      <w:isLgl/>
      <w:lvlText w:val="%1.%2.%3.%4"/>
      <w:lvlJc w:val="left"/>
      <w:pPr>
        <w:ind w:left="2775" w:hanging="72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135" w:hanging="1080"/>
      </w:pPr>
      <w:rPr>
        <w:rFonts w:hint="default"/>
      </w:rPr>
    </w:lvl>
    <w:lvl w:ilvl="6">
      <w:start w:val="1"/>
      <w:numFmt w:val="decimal"/>
      <w:isLgl/>
      <w:lvlText w:val="%1.%2.%3.%4.%5.%6.%7"/>
      <w:lvlJc w:val="left"/>
      <w:pPr>
        <w:ind w:left="3495" w:hanging="1440"/>
      </w:pPr>
      <w:rPr>
        <w:rFonts w:hint="default"/>
      </w:rPr>
    </w:lvl>
    <w:lvl w:ilvl="7">
      <w:start w:val="1"/>
      <w:numFmt w:val="decimal"/>
      <w:isLgl/>
      <w:lvlText w:val="%1.%2.%3.%4.%5.%6.%7.%8"/>
      <w:lvlJc w:val="left"/>
      <w:pPr>
        <w:ind w:left="3495" w:hanging="1440"/>
      </w:pPr>
      <w:rPr>
        <w:rFonts w:hint="default"/>
      </w:rPr>
    </w:lvl>
    <w:lvl w:ilvl="8">
      <w:start w:val="1"/>
      <w:numFmt w:val="decimal"/>
      <w:isLgl/>
      <w:lvlText w:val="%1.%2.%3.%4.%5.%6.%7.%8.%9"/>
      <w:lvlJc w:val="left"/>
      <w:pPr>
        <w:ind w:left="3855" w:hanging="1800"/>
      </w:pPr>
      <w:rPr>
        <w:rFonts w:hint="default"/>
      </w:rPr>
    </w:lvl>
  </w:abstractNum>
  <w:abstractNum w:abstractNumId="7" w15:restartNumberingAfterBreak="0">
    <w:nsid w:val="2DB77C8B"/>
    <w:multiLevelType w:val="hybridMultilevel"/>
    <w:tmpl w:val="631817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F82452"/>
    <w:multiLevelType w:val="hybridMultilevel"/>
    <w:tmpl w:val="31D28DB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35DA29AB"/>
    <w:multiLevelType w:val="hybridMultilevel"/>
    <w:tmpl w:val="63BCC0A6"/>
    <w:lvl w:ilvl="0" w:tplc="08090001">
      <w:start w:val="1"/>
      <w:numFmt w:val="bullet"/>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10" w15:restartNumberingAfterBreak="0">
    <w:nsid w:val="3D0D69F8"/>
    <w:multiLevelType w:val="multilevel"/>
    <w:tmpl w:val="1A56D964"/>
    <w:lvl w:ilvl="0">
      <w:start w:val="5"/>
      <w:numFmt w:val="decimal"/>
      <w:lvlText w:val="%1"/>
      <w:lvlJc w:val="left"/>
      <w:pPr>
        <w:ind w:left="465" w:hanging="465"/>
      </w:pPr>
      <w:rPr>
        <w:rFonts w:hint="default"/>
      </w:rPr>
    </w:lvl>
    <w:lvl w:ilvl="1">
      <w:start w:val="10"/>
      <w:numFmt w:val="decimal"/>
      <w:lvlText w:val="%1.%2"/>
      <w:lvlJc w:val="left"/>
      <w:pPr>
        <w:ind w:left="1599" w:hanging="46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48A22492"/>
    <w:multiLevelType w:val="hybridMultilevel"/>
    <w:tmpl w:val="517EB57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C0F1E03"/>
    <w:multiLevelType w:val="multilevel"/>
    <w:tmpl w:val="C4AC76CE"/>
    <w:lvl w:ilvl="0">
      <w:start w:val="1"/>
      <w:numFmt w:val="decimal"/>
      <w:lvlText w:val="%1."/>
      <w:lvlJc w:val="left"/>
      <w:pPr>
        <w:ind w:left="2880" w:hanging="825"/>
      </w:pPr>
      <w:rPr>
        <w:rFonts w:hint="default"/>
      </w:rPr>
    </w:lvl>
    <w:lvl w:ilvl="1">
      <w:start w:val="1"/>
      <w:numFmt w:val="decimal"/>
      <w:isLgl/>
      <w:lvlText w:val="%1.%2"/>
      <w:lvlJc w:val="left"/>
      <w:pPr>
        <w:ind w:left="2130" w:hanging="570"/>
      </w:pPr>
      <w:rPr>
        <w:rFonts w:hint="default"/>
      </w:rPr>
    </w:lvl>
    <w:lvl w:ilvl="2">
      <w:start w:val="1"/>
      <w:numFmt w:val="decimal"/>
      <w:isLgl/>
      <w:lvlText w:val="%1.%2.%3"/>
      <w:lvlJc w:val="left"/>
      <w:pPr>
        <w:ind w:left="2775" w:hanging="720"/>
      </w:pPr>
      <w:rPr>
        <w:rFonts w:hint="default"/>
      </w:rPr>
    </w:lvl>
    <w:lvl w:ilvl="3">
      <w:start w:val="1"/>
      <w:numFmt w:val="decimal"/>
      <w:isLgl/>
      <w:lvlText w:val="%1.%2.%3.%4"/>
      <w:lvlJc w:val="left"/>
      <w:pPr>
        <w:ind w:left="2775" w:hanging="72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135" w:hanging="1080"/>
      </w:pPr>
      <w:rPr>
        <w:rFonts w:hint="default"/>
      </w:rPr>
    </w:lvl>
    <w:lvl w:ilvl="6">
      <w:start w:val="1"/>
      <w:numFmt w:val="decimal"/>
      <w:isLgl/>
      <w:lvlText w:val="%1.%2.%3.%4.%5.%6.%7"/>
      <w:lvlJc w:val="left"/>
      <w:pPr>
        <w:ind w:left="3495" w:hanging="1440"/>
      </w:pPr>
      <w:rPr>
        <w:rFonts w:hint="default"/>
      </w:rPr>
    </w:lvl>
    <w:lvl w:ilvl="7">
      <w:start w:val="1"/>
      <w:numFmt w:val="decimal"/>
      <w:isLgl/>
      <w:lvlText w:val="%1.%2.%3.%4.%5.%6.%7.%8"/>
      <w:lvlJc w:val="left"/>
      <w:pPr>
        <w:ind w:left="3495" w:hanging="1440"/>
      </w:pPr>
      <w:rPr>
        <w:rFonts w:hint="default"/>
      </w:rPr>
    </w:lvl>
    <w:lvl w:ilvl="8">
      <w:start w:val="1"/>
      <w:numFmt w:val="decimal"/>
      <w:isLgl/>
      <w:lvlText w:val="%1.%2.%3.%4.%5.%6.%7.%8.%9"/>
      <w:lvlJc w:val="left"/>
      <w:pPr>
        <w:ind w:left="3855" w:hanging="1800"/>
      </w:pPr>
      <w:rPr>
        <w:rFonts w:hint="default"/>
      </w:rPr>
    </w:lvl>
  </w:abstractNum>
  <w:abstractNum w:abstractNumId="13" w15:restartNumberingAfterBreak="0">
    <w:nsid w:val="519508FA"/>
    <w:multiLevelType w:val="multilevel"/>
    <w:tmpl w:val="C4AC76CE"/>
    <w:lvl w:ilvl="0">
      <w:start w:val="1"/>
      <w:numFmt w:val="decimal"/>
      <w:lvlText w:val="%1."/>
      <w:lvlJc w:val="left"/>
      <w:pPr>
        <w:ind w:left="2880" w:hanging="825"/>
      </w:pPr>
      <w:rPr>
        <w:rFonts w:hint="default"/>
      </w:rPr>
    </w:lvl>
    <w:lvl w:ilvl="1">
      <w:start w:val="1"/>
      <w:numFmt w:val="decimal"/>
      <w:isLgl/>
      <w:lvlText w:val="%1.%2"/>
      <w:lvlJc w:val="left"/>
      <w:pPr>
        <w:ind w:left="2130" w:hanging="570"/>
      </w:pPr>
      <w:rPr>
        <w:rFonts w:hint="default"/>
      </w:rPr>
    </w:lvl>
    <w:lvl w:ilvl="2">
      <w:start w:val="1"/>
      <w:numFmt w:val="decimal"/>
      <w:isLgl/>
      <w:lvlText w:val="%1.%2.%3"/>
      <w:lvlJc w:val="left"/>
      <w:pPr>
        <w:ind w:left="2775" w:hanging="720"/>
      </w:pPr>
      <w:rPr>
        <w:rFonts w:hint="default"/>
      </w:rPr>
    </w:lvl>
    <w:lvl w:ilvl="3">
      <w:start w:val="1"/>
      <w:numFmt w:val="decimal"/>
      <w:isLgl/>
      <w:lvlText w:val="%1.%2.%3.%4"/>
      <w:lvlJc w:val="left"/>
      <w:pPr>
        <w:ind w:left="2775" w:hanging="72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135" w:hanging="1080"/>
      </w:pPr>
      <w:rPr>
        <w:rFonts w:hint="default"/>
      </w:rPr>
    </w:lvl>
    <w:lvl w:ilvl="6">
      <w:start w:val="1"/>
      <w:numFmt w:val="decimal"/>
      <w:isLgl/>
      <w:lvlText w:val="%1.%2.%3.%4.%5.%6.%7"/>
      <w:lvlJc w:val="left"/>
      <w:pPr>
        <w:ind w:left="3495" w:hanging="1440"/>
      </w:pPr>
      <w:rPr>
        <w:rFonts w:hint="default"/>
      </w:rPr>
    </w:lvl>
    <w:lvl w:ilvl="7">
      <w:start w:val="1"/>
      <w:numFmt w:val="decimal"/>
      <w:isLgl/>
      <w:lvlText w:val="%1.%2.%3.%4.%5.%6.%7.%8"/>
      <w:lvlJc w:val="left"/>
      <w:pPr>
        <w:ind w:left="3495" w:hanging="1440"/>
      </w:pPr>
      <w:rPr>
        <w:rFonts w:hint="default"/>
      </w:rPr>
    </w:lvl>
    <w:lvl w:ilvl="8">
      <w:start w:val="1"/>
      <w:numFmt w:val="decimal"/>
      <w:isLgl/>
      <w:lvlText w:val="%1.%2.%3.%4.%5.%6.%7.%8.%9"/>
      <w:lvlJc w:val="left"/>
      <w:pPr>
        <w:ind w:left="3855" w:hanging="1800"/>
      </w:pPr>
      <w:rPr>
        <w:rFonts w:hint="default"/>
      </w:rPr>
    </w:lvl>
  </w:abstractNum>
  <w:abstractNum w:abstractNumId="14" w15:restartNumberingAfterBreak="0">
    <w:nsid w:val="579E0F47"/>
    <w:multiLevelType w:val="hybridMultilevel"/>
    <w:tmpl w:val="DF322E68"/>
    <w:lvl w:ilvl="0" w:tplc="914220F6">
      <w:numFmt w:val="bullet"/>
      <w:lvlText w:val="•"/>
      <w:lvlJc w:val="left"/>
      <w:pPr>
        <w:ind w:left="1137" w:hanging="570"/>
      </w:pPr>
      <w:rPr>
        <w:rFonts w:ascii="Calibri" w:eastAsiaTheme="minorHAnsi" w:hAnsi="Calibri"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67B566EC"/>
    <w:multiLevelType w:val="hybridMultilevel"/>
    <w:tmpl w:val="B45813EC"/>
    <w:lvl w:ilvl="0" w:tplc="9E3CDBB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4D29AA"/>
    <w:multiLevelType w:val="multilevel"/>
    <w:tmpl w:val="C4AC76CE"/>
    <w:lvl w:ilvl="0">
      <w:start w:val="1"/>
      <w:numFmt w:val="decimal"/>
      <w:lvlText w:val="%1."/>
      <w:lvlJc w:val="left"/>
      <w:pPr>
        <w:ind w:left="2880" w:hanging="825"/>
      </w:pPr>
      <w:rPr>
        <w:rFonts w:hint="default"/>
      </w:rPr>
    </w:lvl>
    <w:lvl w:ilvl="1">
      <w:start w:val="1"/>
      <w:numFmt w:val="decimal"/>
      <w:isLgl/>
      <w:lvlText w:val="%1.%2"/>
      <w:lvlJc w:val="left"/>
      <w:pPr>
        <w:ind w:left="2130" w:hanging="570"/>
      </w:pPr>
      <w:rPr>
        <w:rFonts w:hint="default"/>
      </w:rPr>
    </w:lvl>
    <w:lvl w:ilvl="2">
      <w:start w:val="1"/>
      <w:numFmt w:val="decimal"/>
      <w:isLgl/>
      <w:lvlText w:val="%1.%2.%3"/>
      <w:lvlJc w:val="left"/>
      <w:pPr>
        <w:ind w:left="2775" w:hanging="720"/>
      </w:pPr>
      <w:rPr>
        <w:rFonts w:hint="default"/>
      </w:rPr>
    </w:lvl>
    <w:lvl w:ilvl="3">
      <w:start w:val="1"/>
      <w:numFmt w:val="decimal"/>
      <w:isLgl/>
      <w:lvlText w:val="%1.%2.%3.%4"/>
      <w:lvlJc w:val="left"/>
      <w:pPr>
        <w:ind w:left="2775" w:hanging="72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135" w:hanging="1080"/>
      </w:pPr>
      <w:rPr>
        <w:rFonts w:hint="default"/>
      </w:rPr>
    </w:lvl>
    <w:lvl w:ilvl="6">
      <w:start w:val="1"/>
      <w:numFmt w:val="decimal"/>
      <w:isLgl/>
      <w:lvlText w:val="%1.%2.%3.%4.%5.%6.%7"/>
      <w:lvlJc w:val="left"/>
      <w:pPr>
        <w:ind w:left="3495" w:hanging="1440"/>
      </w:pPr>
      <w:rPr>
        <w:rFonts w:hint="default"/>
      </w:rPr>
    </w:lvl>
    <w:lvl w:ilvl="7">
      <w:start w:val="1"/>
      <w:numFmt w:val="decimal"/>
      <w:isLgl/>
      <w:lvlText w:val="%1.%2.%3.%4.%5.%6.%7.%8"/>
      <w:lvlJc w:val="left"/>
      <w:pPr>
        <w:ind w:left="3495" w:hanging="1440"/>
      </w:pPr>
      <w:rPr>
        <w:rFonts w:hint="default"/>
      </w:rPr>
    </w:lvl>
    <w:lvl w:ilvl="8">
      <w:start w:val="1"/>
      <w:numFmt w:val="decimal"/>
      <w:isLgl/>
      <w:lvlText w:val="%1.%2.%3.%4.%5.%6.%7.%8.%9"/>
      <w:lvlJc w:val="left"/>
      <w:pPr>
        <w:ind w:left="3855" w:hanging="1800"/>
      </w:pPr>
      <w:rPr>
        <w:rFonts w:hint="default"/>
      </w:rPr>
    </w:lvl>
  </w:abstractNum>
  <w:abstractNum w:abstractNumId="17" w15:restartNumberingAfterBreak="0">
    <w:nsid w:val="731414D7"/>
    <w:multiLevelType w:val="hybridMultilevel"/>
    <w:tmpl w:val="56B000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6031C64"/>
    <w:multiLevelType w:val="multilevel"/>
    <w:tmpl w:val="C4AC76CE"/>
    <w:lvl w:ilvl="0">
      <w:start w:val="1"/>
      <w:numFmt w:val="decimal"/>
      <w:lvlText w:val="%1."/>
      <w:lvlJc w:val="left"/>
      <w:pPr>
        <w:ind w:left="2880" w:hanging="825"/>
      </w:pPr>
      <w:rPr>
        <w:rFonts w:hint="default"/>
      </w:rPr>
    </w:lvl>
    <w:lvl w:ilvl="1">
      <w:start w:val="1"/>
      <w:numFmt w:val="decimal"/>
      <w:isLgl/>
      <w:lvlText w:val="%1.%2"/>
      <w:lvlJc w:val="left"/>
      <w:pPr>
        <w:ind w:left="2130" w:hanging="570"/>
      </w:pPr>
      <w:rPr>
        <w:rFonts w:hint="default"/>
      </w:rPr>
    </w:lvl>
    <w:lvl w:ilvl="2">
      <w:start w:val="1"/>
      <w:numFmt w:val="decimal"/>
      <w:isLgl/>
      <w:lvlText w:val="%1.%2.%3"/>
      <w:lvlJc w:val="left"/>
      <w:pPr>
        <w:ind w:left="2775" w:hanging="720"/>
      </w:pPr>
      <w:rPr>
        <w:rFonts w:hint="default"/>
      </w:rPr>
    </w:lvl>
    <w:lvl w:ilvl="3">
      <w:start w:val="1"/>
      <w:numFmt w:val="decimal"/>
      <w:isLgl/>
      <w:lvlText w:val="%1.%2.%3.%4"/>
      <w:lvlJc w:val="left"/>
      <w:pPr>
        <w:ind w:left="2775" w:hanging="72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135" w:hanging="1080"/>
      </w:pPr>
      <w:rPr>
        <w:rFonts w:hint="default"/>
      </w:rPr>
    </w:lvl>
    <w:lvl w:ilvl="6">
      <w:start w:val="1"/>
      <w:numFmt w:val="decimal"/>
      <w:isLgl/>
      <w:lvlText w:val="%1.%2.%3.%4.%5.%6.%7"/>
      <w:lvlJc w:val="left"/>
      <w:pPr>
        <w:ind w:left="3495" w:hanging="1440"/>
      </w:pPr>
      <w:rPr>
        <w:rFonts w:hint="default"/>
      </w:rPr>
    </w:lvl>
    <w:lvl w:ilvl="7">
      <w:start w:val="1"/>
      <w:numFmt w:val="decimal"/>
      <w:isLgl/>
      <w:lvlText w:val="%1.%2.%3.%4.%5.%6.%7.%8"/>
      <w:lvlJc w:val="left"/>
      <w:pPr>
        <w:ind w:left="3495" w:hanging="1440"/>
      </w:pPr>
      <w:rPr>
        <w:rFonts w:hint="default"/>
      </w:rPr>
    </w:lvl>
    <w:lvl w:ilvl="8">
      <w:start w:val="1"/>
      <w:numFmt w:val="decimal"/>
      <w:isLgl/>
      <w:lvlText w:val="%1.%2.%3.%4.%5.%6.%7.%8.%9"/>
      <w:lvlJc w:val="left"/>
      <w:pPr>
        <w:ind w:left="3855" w:hanging="1800"/>
      </w:pPr>
      <w:rPr>
        <w:rFonts w:hint="default"/>
      </w:rPr>
    </w:lvl>
  </w:abstractNum>
  <w:abstractNum w:abstractNumId="19" w15:restartNumberingAfterBreak="0">
    <w:nsid w:val="76F021C0"/>
    <w:multiLevelType w:val="hybridMultilevel"/>
    <w:tmpl w:val="E23844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F8570B9"/>
    <w:multiLevelType w:val="hybridMultilevel"/>
    <w:tmpl w:val="94AAD5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3"/>
  </w:num>
  <w:num w:numId="2">
    <w:abstractNumId w:val="9"/>
  </w:num>
  <w:num w:numId="3">
    <w:abstractNumId w:val="2"/>
  </w:num>
  <w:num w:numId="4">
    <w:abstractNumId w:val="6"/>
  </w:num>
  <w:num w:numId="5">
    <w:abstractNumId w:val="15"/>
  </w:num>
  <w:num w:numId="6">
    <w:abstractNumId w:val="20"/>
  </w:num>
  <w:num w:numId="7">
    <w:abstractNumId w:val="17"/>
  </w:num>
  <w:num w:numId="8">
    <w:abstractNumId w:val="16"/>
  </w:num>
  <w:num w:numId="9">
    <w:abstractNumId w:val="19"/>
  </w:num>
  <w:num w:numId="10">
    <w:abstractNumId w:val="14"/>
  </w:num>
  <w:num w:numId="11">
    <w:abstractNumId w:val="11"/>
  </w:num>
  <w:num w:numId="12">
    <w:abstractNumId w:val="10"/>
  </w:num>
  <w:num w:numId="13">
    <w:abstractNumId w:val="1"/>
  </w:num>
  <w:num w:numId="14">
    <w:abstractNumId w:val="18"/>
  </w:num>
  <w:num w:numId="15">
    <w:abstractNumId w:val="0"/>
  </w:num>
  <w:num w:numId="16">
    <w:abstractNumId w:val="3"/>
  </w:num>
  <w:num w:numId="17">
    <w:abstractNumId w:val="5"/>
  </w:num>
  <w:num w:numId="18">
    <w:abstractNumId w:val="12"/>
  </w:num>
  <w:num w:numId="19">
    <w:abstractNumId w:val="7"/>
  </w:num>
  <w:num w:numId="20">
    <w:abstractNumId w:val="4"/>
  </w:num>
  <w:num w:numId="2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removePersonalInformation/>
  <w:removeDateAndTime/>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5C"/>
    <w:rsid w:val="00000C7E"/>
    <w:rsid w:val="00003A5B"/>
    <w:rsid w:val="00004C8C"/>
    <w:rsid w:val="00006F57"/>
    <w:rsid w:val="000073CA"/>
    <w:rsid w:val="00007C21"/>
    <w:rsid w:val="000108CD"/>
    <w:rsid w:val="00014339"/>
    <w:rsid w:val="00022852"/>
    <w:rsid w:val="00024875"/>
    <w:rsid w:val="00040666"/>
    <w:rsid w:val="00040A71"/>
    <w:rsid w:val="000422AB"/>
    <w:rsid w:val="00042BAA"/>
    <w:rsid w:val="0004496F"/>
    <w:rsid w:val="00046C90"/>
    <w:rsid w:val="000478EA"/>
    <w:rsid w:val="00056F50"/>
    <w:rsid w:val="0005763C"/>
    <w:rsid w:val="0005781B"/>
    <w:rsid w:val="00062445"/>
    <w:rsid w:val="000628FE"/>
    <w:rsid w:val="0007175F"/>
    <w:rsid w:val="000739F3"/>
    <w:rsid w:val="00074D9C"/>
    <w:rsid w:val="00082857"/>
    <w:rsid w:val="0009054E"/>
    <w:rsid w:val="00091FCE"/>
    <w:rsid w:val="00097F94"/>
    <w:rsid w:val="000A0FF3"/>
    <w:rsid w:val="000A2CF9"/>
    <w:rsid w:val="000B55FB"/>
    <w:rsid w:val="000C6A83"/>
    <w:rsid w:val="000D6777"/>
    <w:rsid w:val="000E3596"/>
    <w:rsid w:val="000E6620"/>
    <w:rsid w:val="000F41D3"/>
    <w:rsid w:val="00102DA1"/>
    <w:rsid w:val="00106A32"/>
    <w:rsid w:val="00117DDA"/>
    <w:rsid w:val="0012290C"/>
    <w:rsid w:val="00123108"/>
    <w:rsid w:val="00124BCE"/>
    <w:rsid w:val="00131FAF"/>
    <w:rsid w:val="001350E1"/>
    <w:rsid w:val="001362A2"/>
    <w:rsid w:val="00136F8E"/>
    <w:rsid w:val="00137415"/>
    <w:rsid w:val="001416A2"/>
    <w:rsid w:val="0014269C"/>
    <w:rsid w:val="00147EC0"/>
    <w:rsid w:val="00151CF1"/>
    <w:rsid w:val="0016117F"/>
    <w:rsid w:val="00164B69"/>
    <w:rsid w:val="00165847"/>
    <w:rsid w:val="00167621"/>
    <w:rsid w:val="00176745"/>
    <w:rsid w:val="001771A5"/>
    <w:rsid w:val="00180D45"/>
    <w:rsid w:val="00183A61"/>
    <w:rsid w:val="001856DB"/>
    <w:rsid w:val="0018640C"/>
    <w:rsid w:val="001872F8"/>
    <w:rsid w:val="00192B1E"/>
    <w:rsid w:val="00196374"/>
    <w:rsid w:val="0019714D"/>
    <w:rsid w:val="001A0AD0"/>
    <w:rsid w:val="001A35A2"/>
    <w:rsid w:val="001A528C"/>
    <w:rsid w:val="001B3784"/>
    <w:rsid w:val="001C4D5D"/>
    <w:rsid w:val="001D78B7"/>
    <w:rsid w:val="001E4F53"/>
    <w:rsid w:val="001E565F"/>
    <w:rsid w:val="001F16E6"/>
    <w:rsid w:val="00207F0D"/>
    <w:rsid w:val="0021014E"/>
    <w:rsid w:val="002105F9"/>
    <w:rsid w:val="00211FF3"/>
    <w:rsid w:val="00214B13"/>
    <w:rsid w:val="00222840"/>
    <w:rsid w:val="0022372A"/>
    <w:rsid w:val="0022634B"/>
    <w:rsid w:val="0023469C"/>
    <w:rsid w:val="002425BE"/>
    <w:rsid w:val="00243063"/>
    <w:rsid w:val="002462CA"/>
    <w:rsid w:val="00253AA2"/>
    <w:rsid w:val="002577F4"/>
    <w:rsid w:val="002632B6"/>
    <w:rsid w:val="00274C07"/>
    <w:rsid w:val="0027657C"/>
    <w:rsid w:val="00280E12"/>
    <w:rsid w:val="00280F21"/>
    <w:rsid w:val="002877B6"/>
    <w:rsid w:val="00292B0F"/>
    <w:rsid w:val="002A047B"/>
    <w:rsid w:val="002A0F97"/>
    <w:rsid w:val="002A2C1D"/>
    <w:rsid w:val="002A43DF"/>
    <w:rsid w:val="002A5470"/>
    <w:rsid w:val="002B0F0A"/>
    <w:rsid w:val="002B1F21"/>
    <w:rsid w:val="002C222D"/>
    <w:rsid w:val="002C2CC5"/>
    <w:rsid w:val="002D06F8"/>
    <w:rsid w:val="002D439F"/>
    <w:rsid w:val="002D4B1F"/>
    <w:rsid w:val="002E5660"/>
    <w:rsid w:val="002E5E8E"/>
    <w:rsid w:val="002E6703"/>
    <w:rsid w:val="002F0BD3"/>
    <w:rsid w:val="002F1196"/>
    <w:rsid w:val="002F5BA7"/>
    <w:rsid w:val="00301E38"/>
    <w:rsid w:val="0030434F"/>
    <w:rsid w:val="00306FF7"/>
    <w:rsid w:val="00312F30"/>
    <w:rsid w:val="00317910"/>
    <w:rsid w:val="0032230C"/>
    <w:rsid w:val="00330C51"/>
    <w:rsid w:val="00331664"/>
    <w:rsid w:val="003342A2"/>
    <w:rsid w:val="00336B0E"/>
    <w:rsid w:val="003376D6"/>
    <w:rsid w:val="0034303B"/>
    <w:rsid w:val="00352F8A"/>
    <w:rsid w:val="00354F9E"/>
    <w:rsid w:val="00357D59"/>
    <w:rsid w:val="00362B3B"/>
    <w:rsid w:val="003656FC"/>
    <w:rsid w:val="003719BF"/>
    <w:rsid w:val="0037365E"/>
    <w:rsid w:val="00374135"/>
    <w:rsid w:val="003800CC"/>
    <w:rsid w:val="00387017"/>
    <w:rsid w:val="00387FD9"/>
    <w:rsid w:val="003904AF"/>
    <w:rsid w:val="00391961"/>
    <w:rsid w:val="00395D44"/>
    <w:rsid w:val="003A4D6F"/>
    <w:rsid w:val="003A732B"/>
    <w:rsid w:val="003B70A5"/>
    <w:rsid w:val="003C4BAF"/>
    <w:rsid w:val="003C59BB"/>
    <w:rsid w:val="003D3958"/>
    <w:rsid w:val="003D41FB"/>
    <w:rsid w:val="003D7E58"/>
    <w:rsid w:val="003F4C84"/>
    <w:rsid w:val="00405D94"/>
    <w:rsid w:val="00406952"/>
    <w:rsid w:val="00410A5D"/>
    <w:rsid w:val="00412A67"/>
    <w:rsid w:val="004158C5"/>
    <w:rsid w:val="004200A3"/>
    <w:rsid w:val="00426553"/>
    <w:rsid w:val="0043093C"/>
    <w:rsid w:val="00434C0D"/>
    <w:rsid w:val="00452D92"/>
    <w:rsid w:val="00456392"/>
    <w:rsid w:val="00483967"/>
    <w:rsid w:val="00484D10"/>
    <w:rsid w:val="00486691"/>
    <w:rsid w:val="00492211"/>
    <w:rsid w:val="00493798"/>
    <w:rsid w:val="0049626E"/>
    <w:rsid w:val="004A13CA"/>
    <w:rsid w:val="004A31DA"/>
    <w:rsid w:val="004A5E6F"/>
    <w:rsid w:val="004B3B50"/>
    <w:rsid w:val="004C4618"/>
    <w:rsid w:val="004D0C73"/>
    <w:rsid w:val="004D584C"/>
    <w:rsid w:val="004D6971"/>
    <w:rsid w:val="004D772F"/>
    <w:rsid w:val="004E643D"/>
    <w:rsid w:val="00502216"/>
    <w:rsid w:val="005023E8"/>
    <w:rsid w:val="005045ED"/>
    <w:rsid w:val="00507072"/>
    <w:rsid w:val="00507E9A"/>
    <w:rsid w:val="00512161"/>
    <w:rsid w:val="005162A7"/>
    <w:rsid w:val="00517717"/>
    <w:rsid w:val="005224B3"/>
    <w:rsid w:val="00526128"/>
    <w:rsid w:val="005309DF"/>
    <w:rsid w:val="00534356"/>
    <w:rsid w:val="0054046C"/>
    <w:rsid w:val="00541B61"/>
    <w:rsid w:val="00541D25"/>
    <w:rsid w:val="00544B00"/>
    <w:rsid w:val="00552689"/>
    <w:rsid w:val="00553155"/>
    <w:rsid w:val="00555DF4"/>
    <w:rsid w:val="00557638"/>
    <w:rsid w:val="00560A0F"/>
    <w:rsid w:val="00561F29"/>
    <w:rsid w:val="00562562"/>
    <w:rsid w:val="00562CEC"/>
    <w:rsid w:val="00564C4D"/>
    <w:rsid w:val="0056521C"/>
    <w:rsid w:val="00565765"/>
    <w:rsid w:val="00566FFF"/>
    <w:rsid w:val="005734DD"/>
    <w:rsid w:val="005808E2"/>
    <w:rsid w:val="00583A9F"/>
    <w:rsid w:val="00587395"/>
    <w:rsid w:val="00587F15"/>
    <w:rsid w:val="005938EA"/>
    <w:rsid w:val="0059718F"/>
    <w:rsid w:val="005A7470"/>
    <w:rsid w:val="005B7AC5"/>
    <w:rsid w:val="005C17DC"/>
    <w:rsid w:val="005C2572"/>
    <w:rsid w:val="005C5573"/>
    <w:rsid w:val="005C5CF1"/>
    <w:rsid w:val="005D4807"/>
    <w:rsid w:val="005D64BA"/>
    <w:rsid w:val="005E1D85"/>
    <w:rsid w:val="005E1EF2"/>
    <w:rsid w:val="005F1706"/>
    <w:rsid w:val="005F171A"/>
    <w:rsid w:val="005F23C6"/>
    <w:rsid w:val="005F3B98"/>
    <w:rsid w:val="005F4D64"/>
    <w:rsid w:val="00601E62"/>
    <w:rsid w:val="00604F29"/>
    <w:rsid w:val="0060535E"/>
    <w:rsid w:val="00614DC0"/>
    <w:rsid w:val="00623ADF"/>
    <w:rsid w:val="00623EAF"/>
    <w:rsid w:val="00625C4A"/>
    <w:rsid w:val="00625E5F"/>
    <w:rsid w:val="00632DC0"/>
    <w:rsid w:val="006343B4"/>
    <w:rsid w:val="00637703"/>
    <w:rsid w:val="0063797F"/>
    <w:rsid w:val="00641DC6"/>
    <w:rsid w:val="00645EE5"/>
    <w:rsid w:val="006543A6"/>
    <w:rsid w:val="00655855"/>
    <w:rsid w:val="006574DE"/>
    <w:rsid w:val="006640CE"/>
    <w:rsid w:val="00664C96"/>
    <w:rsid w:val="00665BE2"/>
    <w:rsid w:val="006704C2"/>
    <w:rsid w:val="006740B4"/>
    <w:rsid w:val="00681992"/>
    <w:rsid w:val="00685BCD"/>
    <w:rsid w:val="006A01CF"/>
    <w:rsid w:val="006A0E64"/>
    <w:rsid w:val="006A2348"/>
    <w:rsid w:val="006A2C10"/>
    <w:rsid w:val="006A3BF3"/>
    <w:rsid w:val="006A5221"/>
    <w:rsid w:val="006B0803"/>
    <w:rsid w:val="006B0ECB"/>
    <w:rsid w:val="006C471F"/>
    <w:rsid w:val="006C4D25"/>
    <w:rsid w:val="006C4ED6"/>
    <w:rsid w:val="006C68E0"/>
    <w:rsid w:val="006D130C"/>
    <w:rsid w:val="006D539E"/>
    <w:rsid w:val="006D59DE"/>
    <w:rsid w:val="006F0914"/>
    <w:rsid w:val="006F3971"/>
    <w:rsid w:val="006F5A90"/>
    <w:rsid w:val="0070104E"/>
    <w:rsid w:val="00701A2B"/>
    <w:rsid w:val="0071221F"/>
    <w:rsid w:val="00716668"/>
    <w:rsid w:val="00720F19"/>
    <w:rsid w:val="0072663D"/>
    <w:rsid w:val="00726754"/>
    <w:rsid w:val="0074629D"/>
    <w:rsid w:val="0077091A"/>
    <w:rsid w:val="00770D4D"/>
    <w:rsid w:val="00774C7B"/>
    <w:rsid w:val="00793E31"/>
    <w:rsid w:val="007949F5"/>
    <w:rsid w:val="007A3C20"/>
    <w:rsid w:val="007A4022"/>
    <w:rsid w:val="007A4CDC"/>
    <w:rsid w:val="007B59E6"/>
    <w:rsid w:val="007E6B5D"/>
    <w:rsid w:val="007F45FC"/>
    <w:rsid w:val="007F7F41"/>
    <w:rsid w:val="00801230"/>
    <w:rsid w:val="00801F99"/>
    <w:rsid w:val="00801FAE"/>
    <w:rsid w:val="0080481A"/>
    <w:rsid w:val="00804D18"/>
    <w:rsid w:val="00806599"/>
    <w:rsid w:val="00812FA4"/>
    <w:rsid w:val="00814621"/>
    <w:rsid w:val="00814B60"/>
    <w:rsid w:val="00815233"/>
    <w:rsid w:val="0081646A"/>
    <w:rsid w:val="00822D85"/>
    <w:rsid w:val="00826FE0"/>
    <w:rsid w:val="008334E5"/>
    <w:rsid w:val="008373FF"/>
    <w:rsid w:val="00842D6D"/>
    <w:rsid w:val="00846BE8"/>
    <w:rsid w:val="00847E0A"/>
    <w:rsid w:val="0085008D"/>
    <w:rsid w:val="00852497"/>
    <w:rsid w:val="00856651"/>
    <w:rsid w:val="00856897"/>
    <w:rsid w:val="00857C51"/>
    <w:rsid w:val="00864ABD"/>
    <w:rsid w:val="00871A21"/>
    <w:rsid w:val="00872EE2"/>
    <w:rsid w:val="0087412F"/>
    <w:rsid w:val="008742F9"/>
    <w:rsid w:val="00874B7B"/>
    <w:rsid w:val="0088098F"/>
    <w:rsid w:val="00880E38"/>
    <w:rsid w:val="00882B20"/>
    <w:rsid w:val="00886841"/>
    <w:rsid w:val="00886E2C"/>
    <w:rsid w:val="00892E9B"/>
    <w:rsid w:val="0089389A"/>
    <w:rsid w:val="00895300"/>
    <w:rsid w:val="00895538"/>
    <w:rsid w:val="008B1DF2"/>
    <w:rsid w:val="008B2DA9"/>
    <w:rsid w:val="008B7139"/>
    <w:rsid w:val="008C0D7E"/>
    <w:rsid w:val="008C429F"/>
    <w:rsid w:val="008D0A31"/>
    <w:rsid w:val="008D37ED"/>
    <w:rsid w:val="008D55E2"/>
    <w:rsid w:val="008D591B"/>
    <w:rsid w:val="008D7AB8"/>
    <w:rsid w:val="008D7E50"/>
    <w:rsid w:val="008E080A"/>
    <w:rsid w:val="008E4FF5"/>
    <w:rsid w:val="008F03FE"/>
    <w:rsid w:val="008F62CD"/>
    <w:rsid w:val="008F7628"/>
    <w:rsid w:val="00900753"/>
    <w:rsid w:val="00901C8E"/>
    <w:rsid w:val="009109E3"/>
    <w:rsid w:val="009225A0"/>
    <w:rsid w:val="00924AEE"/>
    <w:rsid w:val="00926BDF"/>
    <w:rsid w:val="00927894"/>
    <w:rsid w:val="009323BD"/>
    <w:rsid w:val="009355C2"/>
    <w:rsid w:val="00937C68"/>
    <w:rsid w:val="00940578"/>
    <w:rsid w:val="0094172D"/>
    <w:rsid w:val="009439CB"/>
    <w:rsid w:val="009451F6"/>
    <w:rsid w:val="00950398"/>
    <w:rsid w:val="00956253"/>
    <w:rsid w:val="00961BC7"/>
    <w:rsid w:val="009624B0"/>
    <w:rsid w:val="009646E9"/>
    <w:rsid w:val="00971861"/>
    <w:rsid w:val="00972A5D"/>
    <w:rsid w:val="009821C0"/>
    <w:rsid w:val="009903D0"/>
    <w:rsid w:val="009A29C5"/>
    <w:rsid w:val="009A30E8"/>
    <w:rsid w:val="009A4887"/>
    <w:rsid w:val="009A6184"/>
    <w:rsid w:val="009B02D1"/>
    <w:rsid w:val="009B0FEA"/>
    <w:rsid w:val="009B23E8"/>
    <w:rsid w:val="009B72B2"/>
    <w:rsid w:val="009C0EB9"/>
    <w:rsid w:val="009D0FA4"/>
    <w:rsid w:val="009D2111"/>
    <w:rsid w:val="009E282D"/>
    <w:rsid w:val="009E3185"/>
    <w:rsid w:val="009F5144"/>
    <w:rsid w:val="009F70C2"/>
    <w:rsid w:val="009F7787"/>
    <w:rsid w:val="009F7DB3"/>
    <w:rsid w:val="00A05302"/>
    <w:rsid w:val="00A12A66"/>
    <w:rsid w:val="00A1489A"/>
    <w:rsid w:val="00A153B2"/>
    <w:rsid w:val="00A16FFE"/>
    <w:rsid w:val="00A17987"/>
    <w:rsid w:val="00A21EE0"/>
    <w:rsid w:val="00A2309C"/>
    <w:rsid w:val="00A23898"/>
    <w:rsid w:val="00A26DCC"/>
    <w:rsid w:val="00A306AA"/>
    <w:rsid w:val="00A32E56"/>
    <w:rsid w:val="00A33529"/>
    <w:rsid w:val="00A37FE6"/>
    <w:rsid w:val="00A411B6"/>
    <w:rsid w:val="00A42CD0"/>
    <w:rsid w:val="00A44505"/>
    <w:rsid w:val="00A45DBE"/>
    <w:rsid w:val="00A54ECD"/>
    <w:rsid w:val="00A62709"/>
    <w:rsid w:val="00A62E57"/>
    <w:rsid w:val="00A67228"/>
    <w:rsid w:val="00A67908"/>
    <w:rsid w:val="00A70520"/>
    <w:rsid w:val="00A74B3B"/>
    <w:rsid w:val="00A750FA"/>
    <w:rsid w:val="00A856A4"/>
    <w:rsid w:val="00A91EBB"/>
    <w:rsid w:val="00A92E1D"/>
    <w:rsid w:val="00A9459D"/>
    <w:rsid w:val="00A9567D"/>
    <w:rsid w:val="00A973AF"/>
    <w:rsid w:val="00A97647"/>
    <w:rsid w:val="00AB161C"/>
    <w:rsid w:val="00AB334F"/>
    <w:rsid w:val="00AB3A8B"/>
    <w:rsid w:val="00AB6F51"/>
    <w:rsid w:val="00AB7911"/>
    <w:rsid w:val="00AC21EC"/>
    <w:rsid w:val="00AC515A"/>
    <w:rsid w:val="00AC603E"/>
    <w:rsid w:val="00AC76FD"/>
    <w:rsid w:val="00AD3A37"/>
    <w:rsid w:val="00AD4FF0"/>
    <w:rsid w:val="00AE1982"/>
    <w:rsid w:val="00AE3654"/>
    <w:rsid w:val="00AE7D5D"/>
    <w:rsid w:val="00AF0F92"/>
    <w:rsid w:val="00AF1A8B"/>
    <w:rsid w:val="00AF3DF3"/>
    <w:rsid w:val="00AF52A1"/>
    <w:rsid w:val="00AF6821"/>
    <w:rsid w:val="00B017B3"/>
    <w:rsid w:val="00B1044B"/>
    <w:rsid w:val="00B123FF"/>
    <w:rsid w:val="00B1291A"/>
    <w:rsid w:val="00B13D56"/>
    <w:rsid w:val="00B16B9F"/>
    <w:rsid w:val="00B16C03"/>
    <w:rsid w:val="00B2055D"/>
    <w:rsid w:val="00B27EFE"/>
    <w:rsid w:val="00B32A2C"/>
    <w:rsid w:val="00B35ABF"/>
    <w:rsid w:val="00B41271"/>
    <w:rsid w:val="00B41390"/>
    <w:rsid w:val="00B5245A"/>
    <w:rsid w:val="00B54DA7"/>
    <w:rsid w:val="00B64D04"/>
    <w:rsid w:val="00B83610"/>
    <w:rsid w:val="00B9146F"/>
    <w:rsid w:val="00BA2394"/>
    <w:rsid w:val="00BA610C"/>
    <w:rsid w:val="00BC22C9"/>
    <w:rsid w:val="00BC2773"/>
    <w:rsid w:val="00BC39EF"/>
    <w:rsid w:val="00BD519F"/>
    <w:rsid w:val="00BD6974"/>
    <w:rsid w:val="00BE2ED3"/>
    <w:rsid w:val="00BE6117"/>
    <w:rsid w:val="00BF03A0"/>
    <w:rsid w:val="00BF0E30"/>
    <w:rsid w:val="00BF437E"/>
    <w:rsid w:val="00BF667C"/>
    <w:rsid w:val="00C05CC2"/>
    <w:rsid w:val="00C16382"/>
    <w:rsid w:val="00C16C91"/>
    <w:rsid w:val="00C22669"/>
    <w:rsid w:val="00C277D2"/>
    <w:rsid w:val="00C27EEC"/>
    <w:rsid w:val="00C30E0F"/>
    <w:rsid w:val="00C3237B"/>
    <w:rsid w:val="00C324EE"/>
    <w:rsid w:val="00C33C3A"/>
    <w:rsid w:val="00C34505"/>
    <w:rsid w:val="00C34F89"/>
    <w:rsid w:val="00C50257"/>
    <w:rsid w:val="00C50570"/>
    <w:rsid w:val="00C5111E"/>
    <w:rsid w:val="00C53D2E"/>
    <w:rsid w:val="00C54916"/>
    <w:rsid w:val="00C568DE"/>
    <w:rsid w:val="00C60523"/>
    <w:rsid w:val="00C61D7F"/>
    <w:rsid w:val="00C66FCA"/>
    <w:rsid w:val="00C67B09"/>
    <w:rsid w:val="00C67C54"/>
    <w:rsid w:val="00C809B2"/>
    <w:rsid w:val="00C834AE"/>
    <w:rsid w:val="00CA1867"/>
    <w:rsid w:val="00CA2734"/>
    <w:rsid w:val="00CA2BD6"/>
    <w:rsid w:val="00CA496C"/>
    <w:rsid w:val="00CA680F"/>
    <w:rsid w:val="00CB4C18"/>
    <w:rsid w:val="00CB4F85"/>
    <w:rsid w:val="00CB5ADB"/>
    <w:rsid w:val="00CC1A46"/>
    <w:rsid w:val="00CC62A6"/>
    <w:rsid w:val="00CD19D6"/>
    <w:rsid w:val="00CE0265"/>
    <w:rsid w:val="00CE202A"/>
    <w:rsid w:val="00CE2F8E"/>
    <w:rsid w:val="00CE5D10"/>
    <w:rsid w:val="00CF3965"/>
    <w:rsid w:val="00CF5DC1"/>
    <w:rsid w:val="00CF754D"/>
    <w:rsid w:val="00D0255C"/>
    <w:rsid w:val="00D025DF"/>
    <w:rsid w:val="00D02EF3"/>
    <w:rsid w:val="00D048C2"/>
    <w:rsid w:val="00D058B6"/>
    <w:rsid w:val="00D10A9C"/>
    <w:rsid w:val="00D10F6F"/>
    <w:rsid w:val="00D13ADA"/>
    <w:rsid w:val="00D2235E"/>
    <w:rsid w:val="00D23056"/>
    <w:rsid w:val="00D255ED"/>
    <w:rsid w:val="00D309AD"/>
    <w:rsid w:val="00D31F83"/>
    <w:rsid w:val="00D3372B"/>
    <w:rsid w:val="00D469AB"/>
    <w:rsid w:val="00D47E05"/>
    <w:rsid w:val="00D53750"/>
    <w:rsid w:val="00D53F99"/>
    <w:rsid w:val="00D548E0"/>
    <w:rsid w:val="00D55084"/>
    <w:rsid w:val="00D57DE2"/>
    <w:rsid w:val="00D7086D"/>
    <w:rsid w:val="00D72E32"/>
    <w:rsid w:val="00D76CFA"/>
    <w:rsid w:val="00D832FF"/>
    <w:rsid w:val="00D92ECF"/>
    <w:rsid w:val="00D93C16"/>
    <w:rsid w:val="00D951ED"/>
    <w:rsid w:val="00D9706C"/>
    <w:rsid w:val="00DB1254"/>
    <w:rsid w:val="00DB2C14"/>
    <w:rsid w:val="00DB31F1"/>
    <w:rsid w:val="00DB3852"/>
    <w:rsid w:val="00DB414E"/>
    <w:rsid w:val="00DC2716"/>
    <w:rsid w:val="00DC7A7F"/>
    <w:rsid w:val="00DC7DF8"/>
    <w:rsid w:val="00DD1736"/>
    <w:rsid w:val="00DD2F1D"/>
    <w:rsid w:val="00DD484B"/>
    <w:rsid w:val="00DD588C"/>
    <w:rsid w:val="00DE445D"/>
    <w:rsid w:val="00DE502B"/>
    <w:rsid w:val="00DF713F"/>
    <w:rsid w:val="00E06C43"/>
    <w:rsid w:val="00E07C87"/>
    <w:rsid w:val="00E12C0F"/>
    <w:rsid w:val="00E16597"/>
    <w:rsid w:val="00E2513B"/>
    <w:rsid w:val="00E3224A"/>
    <w:rsid w:val="00E35605"/>
    <w:rsid w:val="00E40504"/>
    <w:rsid w:val="00E42189"/>
    <w:rsid w:val="00E57798"/>
    <w:rsid w:val="00E606A4"/>
    <w:rsid w:val="00E60725"/>
    <w:rsid w:val="00E62BBC"/>
    <w:rsid w:val="00E64568"/>
    <w:rsid w:val="00E653F1"/>
    <w:rsid w:val="00E80E41"/>
    <w:rsid w:val="00E811C0"/>
    <w:rsid w:val="00E81D89"/>
    <w:rsid w:val="00E81E9B"/>
    <w:rsid w:val="00E8227A"/>
    <w:rsid w:val="00E841A1"/>
    <w:rsid w:val="00E91968"/>
    <w:rsid w:val="00E94E13"/>
    <w:rsid w:val="00E96B4A"/>
    <w:rsid w:val="00EB02E4"/>
    <w:rsid w:val="00EB0BA0"/>
    <w:rsid w:val="00EB7F07"/>
    <w:rsid w:val="00EC09A4"/>
    <w:rsid w:val="00EC1851"/>
    <w:rsid w:val="00EC2C40"/>
    <w:rsid w:val="00EC548F"/>
    <w:rsid w:val="00EC681E"/>
    <w:rsid w:val="00ED5E63"/>
    <w:rsid w:val="00ED7738"/>
    <w:rsid w:val="00EE499E"/>
    <w:rsid w:val="00EE4CDA"/>
    <w:rsid w:val="00EF2952"/>
    <w:rsid w:val="00EF79DA"/>
    <w:rsid w:val="00F04DCA"/>
    <w:rsid w:val="00F0536C"/>
    <w:rsid w:val="00F179E7"/>
    <w:rsid w:val="00F17A33"/>
    <w:rsid w:val="00F22547"/>
    <w:rsid w:val="00F26930"/>
    <w:rsid w:val="00F321B9"/>
    <w:rsid w:val="00F32654"/>
    <w:rsid w:val="00F32B56"/>
    <w:rsid w:val="00F32F52"/>
    <w:rsid w:val="00F33532"/>
    <w:rsid w:val="00F36F96"/>
    <w:rsid w:val="00F37307"/>
    <w:rsid w:val="00F37C75"/>
    <w:rsid w:val="00F40B11"/>
    <w:rsid w:val="00F4258A"/>
    <w:rsid w:val="00F44EC7"/>
    <w:rsid w:val="00F54506"/>
    <w:rsid w:val="00F56BB8"/>
    <w:rsid w:val="00F57E9F"/>
    <w:rsid w:val="00F6070C"/>
    <w:rsid w:val="00F64F83"/>
    <w:rsid w:val="00F66FEE"/>
    <w:rsid w:val="00F76EC3"/>
    <w:rsid w:val="00F77FEB"/>
    <w:rsid w:val="00F82620"/>
    <w:rsid w:val="00F82C7C"/>
    <w:rsid w:val="00F836DA"/>
    <w:rsid w:val="00F8615D"/>
    <w:rsid w:val="00F902F1"/>
    <w:rsid w:val="00F93135"/>
    <w:rsid w:val="00F933F2"/>
    <w:rsid w:val="00F93CD6"/>
    <w:rsid w:val="00F9622F"/>
    <w:rsid w:val="00F962EF"/>
    <w:rsid w:val="00FA08D4"/>
    <w:rsid w:val="00FA3BBB"/>
    <w:rsid w:val="00FB2260"/>
    <w:rsid w:val="00FB57DA"/>
    <w:rsid w:val="00FB6147"/>
    <w:rsid w:val="00FC6A54"/>
    <w:rsid w:val="00FC7483"/>
    <w:rsid w:val="00FD24F4"/>
    <w:rsid w:val="00FD4C04"/>
    <w:rsid w:val="00FE0F34"/>
    <w:rsid w:val="00FE5E73"/>
    <w:rsid w:val="00FF13D9"/>
    <w:rsid w:val="00FF3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2B18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basedOn w:val="Normal"/>
    <w:link w:val="ListParagraphChar"/>
    <w:uiPriority w:val="34"/>
    <w:qFormat/>
    <w:rsid w:val="00856651"/>
    <w:pPr>
      <w:spacing w:after="200" w:line="276" w:lineRule="auto"/>
      <w:ind w:left="720"/>
      <w:contextualSpacing/>
    </w:pPr>
    <w:rPr>
      <w:rFonts w:eastAsiaTheme="minorEastAsia"/>
      <w:lang w:eastAsia="en-GB"/>
    </w:rPr>
  </w:style>
  <w:style w:type="paragraph" w:styleId="BalloonText">
    <w:name w:val="Balloon Text"/>
    <w:basedOn w:val="Normal"/>
    <w:link w:val="BalloonTextChar"/>
    <w:uiPriority w:val="99"/>
    <w:semiHidden/>
    <w:unhideWhenUsed/>
    <w:rsid w:val="00A9567D"/>
    <w:rPr>
      <w:rFonts w:ascii="Tahoma" w:hAnsi="Tahoma" w:cs="Tahoma"/>
      <w:sz w:val="16"/>
      <w:szCs w:val="16"/>
    </w:rPr>
  </w:style>
  <w:style w:type="character" w:customStyle="1" w:styleId="BalloonTextChar">
    <w:name w:val="Balloon Text Char"/>
    <w:basedOn w:val="DefaultParagraphFont"/>
    <w:link w:val="BalloonText"/>
    <w:uiPriority w:val="99"/>
    <w:semiHidden/>
    <w:rsid w:val="00A9567D"/>
    <w:rPr>
      <w:rFonts w:ascii="Tahoma" w:hAnsi="Tahoma" w:cs="Tahoma"/>
      <w:sz w:val="16"/>
      <w:szCs w:val="16"/>
    </w:rPr>
  </w:style>
  <w:style w:type="paragraph" w:styleId="Header">
    <w:name w:val="header"/>
    <w:basedOn w:val="Normal"/>
    <w:link w:val="HeaderChar"/>
    <w:uiPriority w:val="99"/>
    <w:unhideWhenUsed/>
    <w:rsid w:val="00A9567D"/>
    <w:pPr>
      <w:tabs>
        <w:tab w:val="center" w:pos="4513"/>
        <w:tab w:val="right" w:pos="9026"/>
      </w:tabs>
    </w:pPr>
  </w:style>
  <w:style w:type="character" w:customStyle="1" w:styleId="HeaderChar">
    <w:name w:val="Header Char"/>
    <w:basedOn w:val="DefaultParagraphFont"/>
    <w:link w:val="Header"/>
    <w:uiPriority w:val="99"/>
    <w:rsid w:val="00A9567D"/>
  </w:style>
  <w:style w:type="paragraph" w:styleId="Footer">
    <w:name w:val="footer"/>
    <w:basedOn w:val="Normal"/>
    <w:link w:val="FooterChar"/>
    <w:uiPriority w:val="99"/>
    <w:unhideWhenUsed/>
    <w:rsid w:val="00A9567D"/>
    <w:pPr>
      <w:tabs>
        <w:tab w:val="center" w:pos="4513"/>
        <w:tab w:val="right" w:pos="9026"/>
      </w:tabs>
    </w:pPr>
  </w:style>
  <w:style w:type="character" w:customStyle="1" w:styleId="FooterChar">
    <w:name w:val="Footer Char"/>
    <w:basedOn w:val="DefaultParagraphFont"/>
    <w:link w:val="Footer"/>
    <w:uiPriority w:val="99"/>
    <w:rsid w:val="00A9567D"/>
  </w:style>
  <w:style w:type="paragraph" w:styleId="Revision">
    <w:name w:val="Revision"/>
    <w:hidden/>
    <w:uiPriority w:val="99"/>
    <w:semiHidden/>
    <w:rsid w:val="00ED7738"/>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F82620"/>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049">
      <w:bodyDiv w:val="1"/>
      <w:marLeft w:val="0"/>
      <w:marRight w:val="0"/>
      <w:marTop w:val="0"/>
      <w:marBottom w:val="0"/>
      <w:divBdr>
        <w:top w:val="none" w:sz="0" w:space="0" w:color="auto"/>
        <w:left w:val="none" w:sz="0" w:space="0" w:color="auto"/>
        <w:bottom w:val="none" w:sz="0" w:space="0" w:color="auto"/>
        <w:right w:val="none" w:sz="0" w:space="0" w:color="auto"/>
      </w:divBdr>
    </w:div>
    <w:div w:id="94134180">
      <w:bodyDiv w:val="1"/>
      <w:marLeft w:val="0"/>
      <w:marRight w:val="0"/>
      <w:marTop w:val="0"/>
      <w:marBottom w:val="0"/>
      <w:divBdr>
        <w:top w:val="none" w:sz="0" w:space="0" w:color="auto"/>
        <w:left w:val="none" w:sz="0" w:space="0" w:color="auto"/>
        <w:bottom w:val="none" w:sz="0" w:space="0" w:color="auto"/>
        <w:right w:val="none" w:sz="0" w:space="0" w:color="auto"/>
      </w:divBdr>
    </w:div>
    <w:div w:id="274406711">
      <w:bodyDiv w:val="1"/>
      <w:marLeft w:val="0"/>
      <w:marRight w:val="0"/>
      <w:marTop w:val="0"/>
      <w:marBottom w:val="0"/>
      <w:divBdr>
        <w:top w:val="none" w:sz="0" w:space="0" w:color="auto"/>
        <w:left w:val="none" w:sz="0" w:space="0" w:color="auto"/>
        <w:bottom w:val="none" w:sz="0" w:space="0" w:color="auto"/>
        <w:right w:val="none" w:sz="0" w:space="0" w:color="auto"/>
      </w:divBdr>
    </w:div>
    <w:div w:id="306400734">
      <w:bodyDiv w:val="1"/>
      <w:marLeft w:val="0"/>
      <w:marRight w:val="0"/>
      <w:marTop w:val="0"/>
      <w:marBottom w:val="0"/>
      <w:divBdr>
        <w:top w:val="none" w:sz="0" w:space="0" w:color="auto"/>
        <w:left w:val="none" w:sz="0" w:space="0" w:color="auto"/>
        <w:bottom w:val="none" w:sz="0" w:space="0" w:color="auto"/>
        <w:right w:val="none" w:sz="0" w:space="0" w:color="auto"/>
      </w:divBdr>
    </w:div>
    <w:div w:id="713315212">
      <w:bodyDiv w:val="1"/>
      <w:marLeft w:val="0"/>
      <w:marRight w:val="0"/>
      <w:marTop w:val="0"/>
      <w:marBottom w:val="0"/>
      <w:divBdr>
        <w:top w:val="none" w:sz="0" w:space="0" w:color="auto"/>
        <w:left w:val="none" w:sz="0" w:space="0" w:color="auto"/>
        <w:bottom w:val="none" w:sz="0" w:space="0" w:color="auto"/>
        <w:right w:val="none" w:sz="0" w:space="0" w:color="auto"/>
      </w:divBdr>
    </w:div>
    <w:div w:id="721514498">
      <w:bodyDiv w:val="1"/>
      <w:marLeft w:val="0"/>
      <w:marRight w:val="0"/>
      <w:marTop w:val="0"/>
      <w:marBottom w:val="0"/>
      <w:divBdr>
        <w:top w:val="none" w:sz="0" w:space="0" w:color="auto"/>
        <w:left w:val="none" w:sz="0" w:space="0" w:color="auto"/>
        <w:bottom w:val="none" w:sz="0" w:space="0" w:color="auto"/>
        <w:right w:val="none" w:sz="0" w:space="0" w:color="auto"/>
      </w:divBdr>
    </w:div>
    <w:div w:id="787890953">
      <w:bodyDiv w:val="1"/>
      <w:marLeft w:val="0"/>
      <w:marRight w:val="0"/>
      <w:marTop w:val="0"/>
      <w:marBottom w:val="0"/>
      <w:divBdr>
        <w:top w:val="none" w:sz="0" w:space="0" w:color="auto"/>
        <w:left w:val="none" w:sz="0" w:space="0" w:color="auto"/>
        <w:bottom w:val="none" w:sz="0" w:space="0" w:color="auto"/>
        <w:right w:val="none" w:sz="0" w:space="0" w:color="auto"/>
      </w:divBdr>
    </w:div>
    <w:div w:id="1256985150">
      <w:bodyDiv w:val="1"/>
      <w:marLeft w:val="0"/>
      <w:marRight w:val="0"/>
      <w:marTop w:val="0"/>
      <w:marBottom w:val="0"/>
      <w:divBdr>
        <w:top w:val="none" w:sz="0" w:space="0" w:color="auto"/>
        <w:left w:val="none" w:sz="0" w:space="0" w:color="auto"/>
        <w:bottom w:val="none" w:sz="0" w:space="0" w:color="auto"/>
        <w:right w:val="none" w:sz="0" w:space="0" w:color="auto"/>
      </w:divBdr>
    </w:div>
    <w:div w:id="1531139906">
      <w:bodyDiv w:val="1"/>
      <w:marLeft w:val="0"/>
      <w:marRight w:val="0"/>
      <w:marTop w:val="0"/>
      <w:marBottom w:val="0"/>
      <w:divBdr>
        <w:top w:val="none" w:sz="0" w:space="0" w:color="auto"/>
        <w:left w:val="none" w:sz="0" w:space="0" w:color="auto"/>
        <w:bottom w:val="none" w:sz="0" w:space="0" w:color="auto"/>
        <w:right w:val="none" w:sz="0" w:space="0" w:color="auto"/>
      </w:divBdr>
    </w:div>
    <w:div w:id="1836989507">
      <w:bodyDiv w:val="1"/>
      <w:marLeft w:val="0"/>
      <w:marRight w:val="0"/>
      <w:marTop w:val="0"/>
      <w:marBottom w:val="0"/>
      <w:divBdr>
        <w:top w:val="none" w:sz="0" w:space="0" w:color="auto"/>
        <w:left w:val="none" w:sz="0" w:space="0" w:color="auto"/>
        <w:bottom w:val="none" w:sz="0" w:space="0" w:color="auto"/>
        <w:right w:val="none" w:sz="0" w:space="0" w:color="auto"/>
      </w:divBdr>
    </w:div>
    <w:div w:id="1918515223">
      <w:bodyDiv w:val="1"/>
      <w:marLeft w:val="0"/>
      <w:marRight w:val="0"/>
      <w:marTop w:val="0"/>
      <w:marBottom w:val="0"/>
      <w:divBdr>
        <w:top w:val="none" w:sz="0" w:space="0" w:color="auto"/>
        <w:left w:val="none" w:sz="0" w:space="0" w:color="auto"/>
        <w:bottom w:val="none" w:sz="0" w:space="0" w:color="auto"/>
        <w:right w:val="none" w:sz="0" w:space="0" w:color="auto"/>
      </w:divBdr>
    </w:div>
    <w:div w:id="2025860730">
      <w:bodyDiv w:val="1"/>
      <w:marLeft w:val="0"/>
      <w:marRight w:val="0"/>
      <w:marTop w:val="0"/>
      <w:marBottom w:val="0"/>
      <w:divBdr>
        <w:top w:val="none" w:sz="0" w:space="0" w:color="auto"/>
        <w:left w:val="none" w:sz="0" w:space="0" w:color="auto"/>
        <w:bottom w:val="none" w:sz="0" w:space="0" w:color="auto"/>
        <w:right w:val="none" w:sz="0" w:space="0" w:color="auto"/>
      </w:divBdr>
    </w:div>
    <w:div w:id="205947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8677A-6ADD-4ABF-81A4-428148F8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2019-03-14T09:47:00Z</dcterms:created>
  <dcterms:modified xsi:type="dcterms:W3CDTF">2019-06-02T13:28:00Z</dcterms:modified>
</cp:coreProperties>
</file>